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auto"/>
        <w:jc w:val="lef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</w:t>
      </w:r>
      <w:r>
        <w:rPr>
          <w:rFonts w:hint="eastAsia"/>
          <w:b/>
          <w:sz w:val="24"/>
          <w:szCs w:val="24"/>
          <w:lang w:val="en-US" w:eastAsia="zh-CN"/>
        </w:rPr>
        <w:t>2</w:t>
      </w:r>
      <w:r>
        <w:rPr>
          <w:rFonts w:hint="eastAsia"/>
          <w:b/>
          <w:sz w:val="24"/>
          <w:szCs w:val="24"/>
        </w:rPr>
        <w:t>：</w:t>
      </w:r>
    </w:p>
    <w:p>
      <w:pPr>
        <w:spacing w:after="156" w:afterLines="50" w:line="440" w:lineRule="exact"/>
        <w:jc w:val="center"/>
        <w:rPr>
          <w:rFonts w:hint="eastAsia" w:ascii="华文细黑" w:hAnsi="华文细黑" w:eastAsia="华文细黑" w:cs="华文细黑"/>
          <w:b/>
          <w:sz w:val="30"/>
          <w:szCs w:val="30"/>
        </w:rPr>
      </w:pPr>
      <w:r>
        <w:rPr>
          <w:rFonts w:hint="eastAsia" w:ascii="华文细黑" w:hAnsi="华文细黑" w:eastAsia="华文细黑" w:cs="华文细黑"/>
          <w:b/>
          <w:sz w:val="30"/>
          <w:szCs w:val="30"/>
        </w:rPr>
        <w:t>朝阳区教师研训课程开发</w:t>
      </w:r>
      <w:r>
        <w:rPr>
          <w:rFonts w:hint="eastAsia" w:ascii="华文细黑" w:hAnsi="华文细黑" w:eastAsia="华文细黑" w:cs="华文细黑"/>
          <w:b/>
          <w:sz w:val="30"/>
          <w:szCs w:val="30"/>
          <w:lang w:eastAsia="zh-CN"/>
        </w:rPr>
        <w:t>评审</w:t>
      </w:r>
      <w:r>
        <w:rPr>
          <w:rFonts w:hint="eastAsia" w:ascii="华文细黑" w:hAnsi="华文细黑" w:eastAsia="华文细黑" w:cs="华文细黑"/>
          <w:b/>
          <w:sz w:val="30"/>
          <w:szCs w:val="30"/>
        </w:rPr>
        <w:t>标准</w:t>
      </w:r>
    </w:p>
    <w:tbl>
      <w:tblPr>
        <w:tblStyle w:val="4"/>
        <w:tblW w:w="98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760"/>
        <w:gridCol w:w="6950"/>
        <w:gridCol w:w="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261" w:type="dxa"/>
            <w:vAlign w:val="center"/>
          </w:tcPr>
          <w:p>
            <w:pPr>
              <w:spacing w:after="156" w:afterLines="50" w:line="240" w:lineRule="auto"/>
              <w:jc w:val="center"/>
              <w:rPr>
                <w:rFonts w:ascii="宋体" w:hAnsi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  <w:szCs w:val="22"/>
              </w:rPr>
              <w:t>评价要素</w:t>
            </w:r>
          </w:p>
        </w:tc>
        <w:tc>
          <w:tcPr>
            <w:tcW w:w="760" w:type="dxa"/>
            <w:vAlign w:val="center"/>
          </w:tcPr>
          <w:p>
            <w:pPr>
              <w:spacing w:after="156" w:afterLines="50" w:line="400" w:lineRule="exact"/>
              <w:jc w:val="center"/>
              <w:rPr>
                <w:rFonts w:hint="eastAsia" w:ascii="宋体" w:hAnsi="宋体" w:eastAsia="宋体"/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  <w:szCs w:val="22"/>
                <w:lang w:eastAsia="zh-CN"/>
              </w:rPr>
              <w:t>分值</w:t>
            </w:r>
          </w:p>
        </w:tc>
        <w:tc>
          <w:tcPr>
            <w:tcW w:w="6950" w:type="dxa"/>
            <w:vAlign w:val="center"/>
          </w:tcPr>
          <w:p>
            <w:pPr>
              <w:spacing w:after="156" w:afterLines="50" w:line="400" w:lineRule="exact"/>
              <w:jc w:val="center"/>
              <w:rPr>
                <w:rFonts w:ascii="宋体" w:hAnsi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  <w:szCs w:val="22"/>
              </w:rPr>
              <w:t>评价标准</w:t>
            </w:r>
          </w:p>
        </w:tc>
        <w:tc>
          <w:tcPr>
            <w:tcW w:w="890" w:type="dxa"/>
            <w:vAlign w:val="center"/>
          </w:tcPr>
          <w:p>
            <w:pPr>
              <w:spacing w:after="156" w:afterLines="50" w:line="400" w:lineRule="exact"/>
              <w:jc w:val="center"/>
              <w:rPr>
                <w:rFonts w:hint="eastAsia" w:ascii="宋体" w:hAnsi="宋体" w:eastAsia="宋体"/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  <w:szCs w:val="22"/>
                <w:lang w:eastAsia="zh-CN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26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课程定位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（必要性）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default" w:ascii="宋体" w:hAnsi="宋体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6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both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课程名称清晰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明确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，能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准确地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体现课程的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培训主题</w:t>
            </w:r>
          </w:p>
        </w:tc>
        <w:tc>
          <w:tcPr>
            <w:tcW w:w="89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26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both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课程符合组织、岗位和教师专业成长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的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需求，紧密结合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新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课程改革要求</w:t>
            </w:r>
          </w:p>
        </w:tc>
        <w:tc>
          <w:tcPr>
            <w:tcW w:w="89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26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both"/>
              <w:textAlignment w:val="auto"/>
              <w:rPr>
                <w:rFonts w:hint="eastAsia" w:ascii="宋体" w:hAnsi="宋体" w:eastAsia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研训对象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定位明确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，对学员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的学科学段、角色和发展阶段等相关的学习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特点有分析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，针对性强</w:t>
            </w:r>
          </w:p>
        </w:tc>
        <w:tc>
          <w:tcPr>
            <w:tcW w:w="89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6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both"/>
              <w:textAlignment w:val="auto"/>
              <w:rPr>
                <w:rFonts w:hint="eastAsia" w:ascii="宋体" w:hAnsi="宋体" w:eastAsia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课程主题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有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前沿的政策、学术和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实践研究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依据和资源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支撑</w:t>
            </w:r>
          </w:p>
        </w:tc>
        <w:tc>
          <w:tcPr>
            <w:tcW w:w="89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6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课程目标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（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实效性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76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default" w:ascii="宋体" w:hAnsi="宋体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6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both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课程目标全面，体现学习水平层次，立意站位较高</w:t>
            </w:r>
          </w:p>
        </w:tc>
        <w:tc>
          <w:tcPr>
            <w:tcW w:w="89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26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6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both"/>
              <w:textAlignment w:val="auto"/>
              <w:rPr>
                <w:rFonts w:hint="eastAsia" w:ascii="宋体" w:hAnsi="宋体" w:eastAsia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课程目标表述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清晰明确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，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针对性和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可操作性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强</w:t>
            </w:r>
          </w:p>
        </w:tc>
        <w:tc>
          <w:tcPr>
            <w:tcW w:w="89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6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both"/>
              <w:textAlignment w:val="auto"/>
              <w:rPr>
                <w:rFonts w:hint="default" w:ascii="宋体" w:hAnsi="宋体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课程目标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  <w:t>与评价方式具有一致性，可评估，切合实际，能达成。</w:t>
            </w:r>
          </w:p>
        </w:tc>
        <w:tc>
          <w:tcPr>
            <w:tcW w:w="89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6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课程内容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（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科学性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76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30</w:t>
            </w:r>
          </w:p>
        </w:tc>
        <w:tc>
          <w:tcPr>
            <w:tcW w:w="6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both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课程内容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模块和主题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清晰，结构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化、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逻辑性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和层次性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强</w:t>
            </w:r>
          </w:p>
        </w:tc>
        <w:tc>
          <w:tcPr>
            <w:tcW w:w="89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6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both"/>
              <w:textAlignment w:val="auto"/>
              <w:rPr>
                <w:rFonts w:hint="eastAsia" w:ascii="宋体" w:hAnsi="宋体" w:eastAsia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课程内容与教师的已有经验和急新难问题紧密相关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，指向专业理解、问题解决或自身经验提升</w:t>
            </w:r>
          </w:p>
        </w:tc>
        <w:tc>
          <w:tcPr>
            <w:tcW w:w="89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6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both"/>
              <w:textAlignment w:val="auto"/>
              <w:rPr>
                <w:rFonts w:hint="eastAsia" w:ascii="宋体" w:hAnsi="宋体" w:eastAsia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课程主题内容聚焦，切分合理，与课程课时相匹配</w:t>
            </w:r>
          </w:p>
        </w:tc>
        <w:tc>
          <w:tcPr>
            <w:tcW w:w="89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6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课程策略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（可行性）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30</w:t>
            </w:r>
          </w:p>
        </w:tc>
        <w:tc>
          <w:tcPr>
            <w:tcW w:w="6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both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课程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实施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22"/>
                <w:szCs w:val="22"/>
              </w:rPr>
              <w:t>方式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丰富，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有案例、活动、方法、工具等资源支撑</w:t>
            </w:r>
          </w:p>
        </w:tc>
        <w:tc>
          <w:tcPr>
            <w:tcW w:w="89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26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both"/>
              <w:textAlignment w:val="auto"/>
              <w:rPr>
                <w:rFonts w:hint="eastAsia" w:ascii="宋体" w:hAnsi="宋体" w:eastAsia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与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课程目标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匹配，符合成人学习特点，学员即资源，有较强的参与性、互动性、实践性</w:t>
            </w:r>
          </w:p>
        </w:tc>
        <w:tc>
          <w:tcPr>
            <w:tcW w:w="89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26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both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课程活动聚焦问题解决策略、学习思维方法或价值引领，促进学员联系本岗工作引发新的思考</w:t>
            </w:r>
          </w:p>
        </w:tc>
        <w:tc>
          <w:tcPr>
            <w:tcW w:w="89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26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both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能结合教师岗位实践，采取灵活多元的评价方式</w:t>
            </w:r>
          </w:p>
        </w:tc>
        <w:tc>
          <w:tcPr>
            <w:tcW w:w="89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6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课程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特色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（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创新性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76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both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在课程师资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内容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、方式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等方面体现权威、前沿、新颖等特点</w:t>
            </w:r>
          </w:p>
        </w:tc>
        <w:tc>
          <w:tcPr>
            <w:tcW w:w="89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6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both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以学习者为中心，积极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践行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“以学习者为中心”的学研训用研修模式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，构建学习共同体</w:t>
            </w:r>
          </w:p>
        </w:tc>
        <w:tc>
          <w:tcPr>
            <w:tcW w:w="89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00" w:lineRule="exact"/>
              <w:jc w:val="center"/>
              <w:textAlignment w:val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iMDY0MTkzOTU0NDk3YjY1MjQ0Njk1MjFmMWJlYTYifQ=="/>
  </w:docVars>
  <w:rsids>
    <w:rsidRoot w:val="006D4FA3"/>
    <w:rsid w:val="00001B07"/>
    <w:rsid w:val="00192649"/>
    <w:rsid w:val="003529FB"/>
    <w:rsid w:val="00361B32"/>
    <w:rsid w:val="00443AAF"/>
    <w:rsid w:val="005C1395"/>
    <w:rsid w:val="0065161B"/>
    <w:rsid w:val="006D4FA3"/>
    <w:rsid w:val="00A428AE"/>
    <w:rsid w:val="00B910DF"/>
    <w:rsid w:val="00C07D91"/>
    <w:rsid w:val="00C302B3"/>
    <w:rsid w:val="00D51D7B"/>
    <w:rsid w:val="00D96E4E"/>
    <w:rsid w:val="00DA55BB"/>
    <w:rsid w:val="00DC2073"/>
    <w:rsid w:val="00EE3A58"/>
    <w:rsid w:val="00EE66A6"/>
    <w:rsid w:val="00F31FCA"/>
    <w:rsid w:val="00F74B02"/>
    <w:rsid w:val="090078AE"/>
    <w:rsid w:val="0A1C5067"/>
    <w:rsid w:val="0C7D6EF2"/>
    <w:rsid w:val="15BB56AB"/>
    <w:rsid w:val="268B0B33"/>
    <w:rsid w:val="27E9149F"/>
    <w:rsid w:val="2A337F7E"/>
    <w:rsid w:val="2F162D17"/>
    <w:rsid w:val="35B875D5"/>
    <w:rsid w:val="363D2785"/>
    <w:rsid w:val="36811AD4"/>
    <w:rsid w:val="39B35B07"/>
    <w:rsid w:val="3CE22899"/>
    <w:rsid w:val="4BC60AE2"/>
    <w:rsid w:val="50CC3CF4"/>
    <w:rsid w:val="51DB7E2C"/>
    <w:rsid w:val="544F30F2"/>
    <w:rsid w:val="58977FF7"/>
    <w:rsid w:val="5A951713"/>
    <w:rsid w:val="61787281"/>
    <w:rsid w:val="6202663B"/>
    <w:rsid w:val="622018C7"/>
    <w:rsid w:val="6EB63B3F"/>
    <w:rsid w:val="79CE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547</Words>
  <Characters>552</Characters>
  <Lines>4</Lines>
  <Paragraphs>1</Paragraphs>
  <TotalTime>3</TotalTime>
  <ScaleCrop>false</ScaleCrop>
  <LinksUpToDate>false</LinksUpToDate>
  <CharactersWithSpaces>552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2018-04-28T00:27:00Z</dcterms:created>
  <dc:creator>徐慢</dc:creator>
  <cp:lastModifiedBy>刘志平</cp:lastModifiedBy>
  <cp:lastPrinted>2023-04-01T04:32:34Z</cp:lastPrinted>
  <dcterms:modified xsi:type="dcterms:W3CDTF">2023-04-01T06:36:55Z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F0DA2D9F407A4E30A4259F515C698D4B</vt:lpwstr>
  </property>
</Properties>
</file>