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rPr>
          <w:rFonts w:hint="eastAsia"/>
          <w:lang w:val="en-US" w:eastAsia="zh-CN"/>
        </w:rPr>
        <w:t xml:space="preserve">         </w:t>
      </w:r>
      <w:r>
        <w:rPr>
          <w:rFonts w:hint="eastAsia"/>
          <w:b/>
          <w:bCs/>
          <w:lang w:val="en-US" w:eastAsia="zh-CN"/>
        </w:rPr>
        <w:t xml:space="preserve">      </w:t>
      </w:r>
      <w:r>
        <w:rPr>
          <w:b/>
          <w:bCs/>
        </w:rPr>
        <w:t>北京发布12条通告严格疫情防控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  <w:rPr>
          <w:rFonts w:hint="eastAsia"/>
          <w:lang w:val="en-US" w:eastAsia="zh-CN"/>
        </w:rPr>
      </w:pP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bookmarkStart w:id="0" w:name="_GoBack"/>
      <w:bookmarkEnd w:id="0"/>
      <w:r>
        <w:t>北京新冠肺炎疫情防控工作领导小组办公室日前发布12条防疫通告，要求坚决抓好外防输入、内防扩散两大环节，进一步严格疫情防控要求。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一、各单位要强化落实主体责任。要管好自己的人、守好自己的门，全覆盖、无死角，不折不扣贯彻落实各项防控措施。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二、加强区域群防群控。各单位要自觉接受辖区政府和街道（乡镇）、社区（村）的防控管理与服务。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三、各单位对目前滞留在湖北等疫情高发地区的人员，要逐一联系，明确未经允许暂不返京的要求。对其他地区进（返）京人员，严格督促落实居家或集中观察14天有关规定，并配合居住地社区（村）做好防控工作，不得安排未完成居家或集中观察14天人员返岗工作。来自或去过离境国家疫情严重地区的入境人员，到京后应居家或集中观察14天，严防疫情输入风险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四、严格医疗机构防控要求，实名登记就诊人员信息。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五、做好居住小区管理。进一步落实严格封闭式管理、体温检测、出入登记、公共空间管理、出租房屋管理等各项防控措施。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六、加强人员聚集的商务楼宇、商住混用楼宇以及工业企业疫情防控工作，在人员密集的大型商务楼宇推行“双楼长”制，由属地街道、物业管理单位责成专人担任“双楼长”，共同负责。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七、加强高校疫情防控。教育主管部门、各高校要进一步严明纪律，重申学生不返校纪律要求，对已返京学生要摸清底数，密切跟踪，强化管理。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八、突出重点部位疫情防控。密切关注公园、景区周边人员聚集情况。严格集体宿舍监督管理，原则上不安排在地下空间居住。降低宿舍人员居住密度，人均宿舍面积不少于4平方米，每个宿舍居住人员不得超过6人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九、中央和国家机关及所属事业单位、北京市各级党政机关及所属事业单位继续实施错峰上下班措施，鼓励其他在京单位选择合适的时间错峰上下班。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十、切实加强对护工、保洁、保安及餐饮、快递从业人员等重点群体的防控管理。</w:t>
      </w:r>
    </w:p>
    <w:p>
      <w:pPr>
        <w:pStyle w:val="2"/>
        <w:keepNext w:val="0"/>
        <w:keepLines w:val="0"/>
        <w:widowControl/>
        <w:suppressLineNumbers w:val="0"/>
        <w:ind w:firstLine="240" w:firstLineChars="100"/>
      </w:pPr>
      <w:r>
        <w:br w:type="textWrapping"/>
      </w:r>
      <w:r>
        <w:t>　　十一、强化疫情防控宣传引导。加强员工防疫知识培训和健康教育，提升其防范意识和技能。</w:t>
      </w:r>
    </w:p>
    <w:p>
      <w:pPr>
        <w:pStyle w:val="2"/>
        <w:keepNext w:val="0"/>
        <w:keepLines w:val="0"/>
        <w:widowControl/>
        <w:suppressLineNumbers w:val="0"/>
        <w:ind w:left="479" w:leftChars="114" w:hanging="240" w:hangingChars="100"/>
      </w:pPr>
      <w:r>
        <w:br w:type="textWrapping"/>
      </w:r>
      <w:r>
        <w:t>十二、深入开展疫情防控排查整改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9A5785"/>
    <w:rsid w:val="278F26AE"/>
    <w:rsid w:val="378A1224"/>
    <w:rsid w:val="7E28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Office_11.1.0.9513_F1E327BC-269C-435d-A152-05C5408002CA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zq</dc:creator>
  <cp:lastModifiedBy>zq</cp:lastModifiedBy>
  <dcterms:modified xsi:type="dcterms:W3CDTF">2020-03-12T03:11:53Z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