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beforeLines="100" w:after="240" w:afterLines="100" w:line="240" w:lineRule="atLeast"/>
        <w:jc w:val="center"/>
        <w:rPr>
          <w:rFonts w:ascii="方正小标宋简体" w:hAnsi="方正小标宋简体" w:eastAsia="方正小标宋简体"/>
          <w:sz w:val="48"/>
          <w:szCs w:val="48"/>
        </w:rPr>
      </w:pPr>
      <w:r>
        <w:rPr>
          <w:rFonts w:hint="eastAsia" w:ascii="方正小标宋简体" w:hAnsi="方正小标宋简体" w:eastAsia="方正小标宋简体"/>
          <w:sz w:val="44"/>
          <w:szCs w:val="44"/>
        </w:rPr>
        <w:t>关于转发《2021—2022学年度北京市基础教育科研优秀论文征集通知》的通知</w:t>
      </w:r>
    </w:p>
    <w:p>
      <w:pPr>
        <w:spacing w:line="400" w:lineRule="exact"/>
        <w:rPr>
          <w:rFonts w:ascii="仿宋" w:hAnsi="仿宋" w:eastAsia="仿宋"/>
          <w:sz w:val="32"/>
          <w:szCs w:val="32"/>
        </w:rPr>
      </w:pPr>
    </w:p>
    <w:p>
      <w:pPr>
        <w:spacing w:line="440" w:lineRule="exact"/>
        <w:rPr>
          <w:rFonts w:ascii="仿宋" w:hAnsi="仿宋" w:eastAsia="仿宋"/>
          <w:sz w:val="32"/>
          <w:szCs w:val="32"/>
        </w:rPr>
      </w:pPr>
      <w:r>
        <w:rPr>
          <w:rFonts w:hint="eastAsia" w:ascii="仿宋" w:hAnsi="仿宋" w:eastAsia="仿宋"/>
          <w:sz w:val="32"/>
          <w:szCs w:val="32"/>
        </w:rPr>
        <w:t>各中小学、幼儿园、职业高中、民办</w:t>
      </w:r>
      <w:r>
        <w:rPr>
          <w:rFonts w:ascii="仿宋" w:hAnsi="仿宋" w:eastAsia="仿宋"/>
          <w:sz w:val="32"/>
          <w:szCs w:val="32"/>
        </w:rPr>
        <w:t>学校、</w:t>
      </w:r>
      <w:r>
        <w:rPr>
          <w:rFonts w:hint="eastAsia" w:ascii="仿宋" w:hAnsi="仿宋" w:eastAsia="仿宋"/>
          <w:sz w:val="32"/>
          <w:szCs w:val="32"/>
        </w:rPr>
        <w:t>直属单位：</w:t>
      </w:r>
    </w:p>
    <w:p>
      <w:pPr>
        <w:spacing w:line="440" w:lineRule="exact"/>
        <w:ind w:firstLine="640" w:firstLineChars="200"/>
        <w:rPr>
          <w:rFonts w:ascii="仿宋" w:hAnsi="仿宋" w:eastAsia="仿宋"/>
          <w:sz w:val="32"/>
          <w:szCs w:val="32"/>
        </w:rPr>
      </w:pPr>
      <w:r>
        <w:rPr>
          <w:rFonts w:hint="eastAsia" w:ascii="仿宋" w:hAnsi="仿宋" w:eastAsia="仿宋"/>
          <w:sz w:val="32"/>
          <w:szCs w:val="32"/>
        </w:rPr>
        <w:t>现将《2021—2022学年度北京市基础教育科研优秀论文征集通知》（附件1）转发给你们，请</w:t>
      </w:r>
      <w:r>
        <w:rPr>
          <w:rFonts w:ascii="仿宋" w:hAnsi="仿宋" w:eastAsia="仿宋"/>
          <w:sz w:val="32"/>
          <w:szCs w:val="32"/>
        </w:rPr>
        <w:t>根据通知</w:t>
      </w:r>
      <w:r>
        <w:rPr>
          <w:rFonts w:hint="eastAsia" w:ascii="仿宋" w:hAnsi="仿宋" w:eastAsia="仿宋"/>
          <w:sz w:val="32"/>
          <w:szCs w:val="32"/>
        </w:rPr>
        <w:t>自愿</w:t>
      </w:r>
      <w:r>
        <w:rPr>
          <w:rFonts w:ascii="仿宋" w:hAnsi="仿宋" w:eastAsia="仿宋"/>
          <w:sz w:val="32"/>
          <w:szCs w:val="32"/>
        </w:rPr>
        <w:t>参加</w:t>
      </w:r>
      <w:r>
        <w:rPr>
          <w:rFonts w:hint="eastAsia" w:ascii="仿宋" w:hAnsi="仿宋" w:eastAsia="仿宋"/>
          <w:sz w:val="32"/>
          <w:szCs w:val="32"/>
        </w:rPr>
        <w:t>。</w:t>
      </w:r>
    </w:p>
    <w:p>
      <w:pPr>
        <w:spacing w:line="440" w:lineRule="exact"/>
        <w:ind w:firstLine="640" w:firstLineChars="200"/>
        <w:rPr>
          <w:rFonts w:ascii="仿宋" w:hAnsi="仿宋" w:eastAsia="仿宋"/>
          <w:sz w:val="32"/>
          <w:szCs w:val="32"/>
        </w:rPr>
      </w:pPr>
      <w:r>
        <w:rPr>
          <w:rFonts w:hint="eastAsia" w:ascii="仿宋" w:hAnsi="仿宋" w:eastAsia="仿宋"/>
          <w:sz w:val="32"/>
          <w:szCs w:val="32"/>
        </w:rPr>
        <w:t>因征文活动委托各区组织提交，请按以下具体要求将论文报送至区教育学会。</w:t>
      </w:r>
    </w:p>
    <w:p>
      <w:pPr>
        <w:spacing w:line="440" w:lineRule="exact"/>
        <w:ind w:firstLine="602" w:firstLineChars="200"/>
        <w:rPr>
          <w:rFonts w:ascii="黑体" w:hAnsi="黑体" w:eastAsia="黑体"/>
          <w:b/>
          <w:sz w:val="30"/>
          <w:szCs w:val="30"/>
        </w:rPr>
      </w:pPr>
      <w:r>
        <w:rPr>
          <w:rFonts w:hint="eastAsia" w:ascii="黑体" w:hAnsi="黑体" w:eastAsia="黑体"/>
          <w:b/>
          <w:sz w:val="30"/>
          <w:szCs w:val="30"/>
        </w:rPr>
        <w:t>一、征文编号</w:t>
      </w:r>
    </w:p>
    <w:p>
      <w:pPr>
        <w:spacing w:line="440" w:lineRule="exact"/>
        <w:ind w:firstLine="566" w:firstLineChars="177"/>
        <w:rPr>
          <w:rFonts w:ascii="仿宋" w:hAnsi="仿宋" w:eastAsia="仿宋"/>
          <w:sz w:val="32"/>
          <w:szCs w:val="32"/>
        </w:rPr>
      </w:pPr>
      <w:r>
        <w:rPr>
          <w:rFonts w:hint="eastAsia" w:ascii="仿宋" w:hAnsi="仿宋" w:eastAsia="仿宋"/>
          <w:sz w:val="32"/>
          <w:szCs w:val="32"/>
        </w:rPr>
        <w:t>（一）每篇征文必须编号。征文编号由固定编号和单位自编序号共8位数字组成。各单位自编序号为从001起始的三位数字（附件2），如明远教育书院实验小学的固定编号为</w:t>
      </w:r>
      <w:r>
        <w:rPr>
          <w:rFonts w:ascii="仿宋" w:hAnsi="仿宋" w:eastAsia="仿宋"/>
          <w:sz w:val="32"/>
          <w:szCs w:val="32"/>
        </w:rPr>
        <w:t>03</w:t>
      </w:r>
      <w:r>
        <w:rPr>
          <w:rFonts w:hint="eastAsia" w:ascii="仿宋" w:hAnsi="仿宋" w:eastAsia="仿宋"/>
          <w:sz w:val="32"/>
          <w:szCs w:val="32"/>
        </w:rPr>
        <w:t>003，那么学校第一篇征文的编号为</w:t>
      </w:r>
      <w:r>
        <w:rPr>
          <w:rFonts w:ascii="仿宋" w:hAnsi="仿宋" w:eastAsia="仿宋"/>
          <w:sz w:val="32"/>
          <w:szCs w:val="32"/>
        </w:rPr>
        <w:t>03</w:t>
      </w:r>
      <w:r>
        <w:rPr>
          <w:rFonts w:hint="eastAsia" w:ascii="仿宋" w:hAnsi="仿宋" w:eastAsia="仿宋"/>
          <w:sz w:val="32"/>
          <w:szCs w:val="32"/>
        </w:rPr>
        <w:t>003001，第二篇征文的编号为</w:t>
      </w:r>
      <w:r>
        <w:rPr>
          <w:rFonts w:ascii="仿宋" w:hAnsi="仿宋" w:eastAsia="仿宋"/>
          <w:sz w:val="32"/>
          <w:szCs w:val="32"/>
        </w:rPr>
        <w:t>03</w:t>
      </w:r>
      <w:r>
        <w:rPr>
          <w:rFonts w:hint="eastAsia" w:ascii="仿宋" w:hAnsi="仿宋" w:eastAsia="仿宋"/>
          <w:sz w:val="32"/>
          <w:szCs w:val="32"/>
        </w:rPr>
        <w:t>003002，以此类推。</w:t>
      </w:r>
    </w:p>
    <w:p>
      <w:pPr>
        <w:spacing w:line="440" w:lineRule="exact"/>
        <w:ind w:firstLine="566" w:firstLineChars="177"/>
        <w:rPr>
          <w:rFonts w:ascii="仿宋" w:hAnsi="仿宋" w:eastAsia="仿宋"/>
          <w:sz w:val="32"/>
          <w:szCs w:val="32"/>
        </w:rPr>
      </w:pPr>
      <w:r>
        <w:rPr>
          <w:rFonts w:hint="eastAsia" w:ascii="仿宋" w:hAnsi="仿宋" w:eastAsia="仿宋"/>
          <w:sz w:val="32"/>
          <w:szCs w:val="32"/>
        </w:rPr>
        <w:t>（二）建议一校（园）多部、一校（园）多分校（园）、一校（园）多址的单位内部协调后统一提交。如基于校（园）的实际，统一提交困难，各部、各分校（园）、各校（园）址可单独编号提交。严禁既不内部协调，又不与区教育学会沟通，各部、各分校（园）、各校（园）址随意操作而造成编号重复的情况发生。</w:t>
      </w:r>
    </w:p>
    <w:p>
      <w:pPr>
        <w:spacing w:line="440" w:lineRule="exact"/>
        <w:ind w:firstLine="566" w:firstLineChars="177"/>
        <w:rPr>
          <w:rFonts w:ascii="仿宋" w:hAnsi="仿宋" w:eastAsia="仿宋"/>
          <w:sz w:val="32"/>
          <w:szCs w:val="32"/>
        </w:rPr>
      </w:pPr>
      <w:r>
        <w:rPr>
          <w:rFonts w:hint="eastAsia" w:ascii="仿宋" w:hAnsi="仿宋" w:eastAsia="仿宋"/>
          <w:sz w:val="32"/>
          <w:szCs w:val="32"/>
        </w:rPr>
        <w:t>（三）如单位无固定编号，请与区教育学会联系。</w:t>
      </w:r>
    </w:p>
    <w:p>
      <w:pPr>
        <w:spacing w:line="360" w:lineRule="auto"/>
        <w:ind w:firstLine="602" w:firstLineChars="200"/>
        <w:rPr>
          <w:rFonts w:ascii="黑体" w:hAnsi="黑体" w:eastAsia="黑体"/>
          <w:b/>
          <w:sz w:val="30"/>
          <w:szCs w:val="30"/>
        </w:rPr>
      </w:pPr>
      <w:r>
        <w:rPr>
          <w:rFonts w:hint="eastAsia" w:ascii="黑体" w:hAnsi="黑体" w:eastAsia="黑体"/>
          <w:b/>
          <w:sz w:val="30"/>
          <w:szCs w:val="30"/>
        </w:rPr>
        <w:t>二、征文交费</w:t>
      </w:r>
    </w:p>
    <w:p>
      <w:pPr>
        <w:spacing w:line="440" w:lineRule="exact"/>
        <w:ind w:firstLine="566" w:firstLineChars="177"/>
        <w:rPr>
          <w:rFonts w:ascii="仿宋" w:hAnsi="仿宋" w:eastAsia="仿宋"/>
          <w:sz w:val="32"/>
          <w:szCs w:val="32"/>
        </w:rPr>
      </w:pPr>
      <w:r>
        <w:rPr>
          <w:rFonts w:hint="eastAsia" w:ascii="仿宋" w:hAnsi="仿宋" w:eastAsia="仿宋"/>
          <w:sz w:val="32"/>
          <w:szCs w:val="32"/>
        </w:rPr>
        <w:t>（一）单位名称过长转账备注</w:t>
      </w:r>
      <w:r>
        <w:rPr>
          <w:rFonts w:ascii="仿宋" w:hAnsi="仿宋" w:eastAsia="仿宋"/>
          <w:sz w:val="32"/>
          <w:szCs w:val="32"/>
        </w:rPr>
        <w:t>时</w:t>
      </w:r>
      <w:r>
        <w:rPr>
          <w:rFonts w:hint="eastAsia" w:ascii="仿宋" w:hAnsi="仿宋" w:eastAsia="仿宋"/>
          <w:sz w:val="32"/>
          <w:szCs w:val="32"/>
        </w:rPr>
        <w:t>可简写。</w:t>
      </w:r>
    </w:p>
    <w:p>
      <w:pPr>
        <w:spacing w:line="440" w:lineRule="exact"/>
        <w:ind w:firstLine="566" w:firstLineChars="177"/>
        <w:rPr>
          <w:rFonts w:ascii="仿宋" w:hAnsi="仿宋" w:eastAsia="仿宋"/>
          <w:sz w:val="32"/>
          <w:szCs w:val="32"/>
        </w:rPr>
      </w:pPr>
      <w:r>
        <w:rPr>
          <w:rFonts w:hint="eastAsia" w:ascii="仿宋" w:hAnsi="仿宋" w:eastAsia="仿宋"/>
          <w:sz w:val="32"/>
          <w:szCs w:val="32"/>
        </w:rPr>
        <w:t>（二）</w:t>
      </w:r>
      <w:bookmarkStart w:id="0" w:name="OLE_LINK2"/>
      <w:bookmarkStart w:id="1" w:name="OLE_LINK1"/>
      <w:r>
        <w:rPr>
          <w:rFonts w:hint="eastAsia" w:ascii="仿宋" w:hAnsi="仿宋" w:eastAsia="仿宋"/>
          <w:sz w:val="32"/>
          <w:szCs w:val="32"/>
        </w:rPr>
        <w:t>请各单位</w:t>
      </w:r>
      <w:r>
        <w:fldChar w:fldCharType="begin"/>
      </w:r>
      <w:r>
        <w:instrText xml:space="preserve"> HYPERLINK "mailto:和汇总表2021年1月" </w:instrText>
      </w:r>
      <w:r>
        <w:fldChar w:fldCharType="separate"/>
      </w:r>
      <w:r>
        <w:rPr>
          <w:rFonts w:hint="eastAsia" w:ascii="仿宋" w:hAnsi="仿宋" w:eastAsia="仿宋"/>
          <w:sz w:val="32"/>
          <w:szCs w:val="32"/>
        </w:rPr>
        <w:t>务必在2021年12月</w:t>
      </w:r>
      <w:r>
        <w:rPr>
          <w:rFonts w:hint="eastAsia" w:ascii="仿宋" w:hAnsi="仿宋" w:eastAsia="仿宋"/>
          <w:sz w:val="32"/>
          <w:szCs w:val="32"/>
        </w:rPr>
        <w:fldChar w:fldCharType="end"/>
      </w:r>
      <w:r>
        <w:rPr>
          <w:rFonts w:hint="eastAsia" w:ascii="仿宋" w:hAnsi="仿宋" w:eastAsia="仿宋"/>
          <w:sz w:val="32"/>
          <w:szCs w:val="32"/>
        </w:rPr>
        <w:t>19日（周日）前完成转账，并在转账后务必打开网址</w:t>
      </w:r>
      <w:bookmarkEnd w:id="0"/>
      <w:bookmarkEnd w:id="1"/>
      <w:r>
        <w:rPr>
          <w:rFonts w:ascii="仿宋" w:hAnsi="仿宋" w:eastAsia="仿宋"/>
          <w:sz w:val="32"/>
          <w:szCs w:val="32"/>
        </w:rPr>
        <w:t>https://docs.qq.com/form/page/DUWJRRnhMTVluZkVF?_w_tencentdocx_form=1</w:t>
      </w:r>
      <w:r>
        <w:rPr>
          <w:rFonts w:hint="eastAsia" w:ascii="仿宋" w:hAnsi="仿宋" w:eastAsia="仿宋"/>
          <w:sz w:val="32"/>
          <w:szCs w:val="32"/>
        </w:rPr>
        <w:t>或扫下面</w:t>
      </w:r>
      <w:r>
        <w:rPr>
          <w:rFonts w:ascii="仿宋" w:hAnsi="仿宋" w:eastAsia="仿宋"/>
          <w:sz w:val="32"/>
          <w:szCs w:val="32"/>
        </w:rPr>
        <w:t>二维</w:t>
      </w:r>
      <w:r>
        <w:rPr>
          <w:rFonts w:hint="eastAsia" w:ascii="仿宋" w:hAnsi="仿宋" w:eastAsia="仿宋"/>
          <w:sz w:val="32"/>
          <w:szCs w:val="32"/>
        </w:rPr>
        <w:t>码填写转账信息。无论是否开具发票，均需填写转账信息。</w:t>
      </w:r>
    </w:p>
    <w:p>
      <w:pPr>
        <w:ind w:firstLine="440" w:firstLineChars="200"/>
        <w:jc w:val="center"/>
        <w:rPr>
          <w:rFonts w:ascii="仿宋" w:hAnsi="仿宋" w:eastAsia="仿宋"/>
          <w:sz w:val="32"/>
          <w:szCs w:val="32"/>
        </w:rPr>
      </w:pPr>
      <w:r>
        <w:drawing>
          <wp:inline distT="0" distB="0" distL="0" distR="0">
            <wp:extent cx="1362075" cy="1343025"/>
            <wp:effectExtent l="19050" t="0" r="9525" b="0"/>
            <wp:docPr id="1" name="图片 1" descr="Y9D9E~9CAY)PGL`YD~C(M3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Y9D9E~9CAY)PGL`YD~C(M3X"/>
                    <pic:cNvPicPr>
                      <a:picLocks noChangeAspect="1" noChangeArrowheads="1"/>
                    </pic:cNvPicPr>
                  </pic:nvPicPr>
                  <pic:blipFill>
                    <a:blip r:embed="rId6" cstate="print"/>
                    <a:srcRect/>
                    <a:stretch>
                      <a:fillRect/>
                    </a:stretch>
                  </pic:blipFill>
                  <pic:spPr>
                    <a:xfrm>
                      <a:off x="0" y="0"/>
                      <a:ext cx="1362075" cy="1343025"/>
                    </a:xfrm>
                    <a:prstGeom prst="rect">
                      <a:avLst/>
                    </a:prstGeom>
                    <a:noFill/>
                    <a:ln w="9525">
                      <a:noFill/>
                      <a:miter lim="800000"/>
                      <a:headEnd/>
                      <a:tailEnd/>
                    </a:ln>
                  </pic:spPr>
                </pic:pic>
              </a:graphicData>
            </a:graphic>
          </wp:inline>
        </w:drawing>
      </w:r>
    </w:p>
    <w:p>
      <w:pPr>
        <w:spacing w:line="360" w:lineRule="auto"/>
        <w:ind w:firstLine="602" w:firstLineChars="200"/>
        <w:rPr>
          <w:rFonts w:ascii="黑体" w:hAnsi="黑体" w:eastAsia="黑体"/>
          <w:b/>
          <w:sz w:val="30"/>
          <w:szCs w:val="30"/>
        </w:rPr>
      </w:pPr>
      <w:r>
        <w:rPr>
          <w:rFonts w:hint="eastAsia" w:ascii="黑体" w:hAnsi="黑体" w:eastAsia="黑体"/>
          <w:b/>
          <w:sz w:val="30"/>
          <w:szCs w:val="30"/>
        </w:rPr>
        <w:t>三、征文提交</w:t>
      </w:r>
    </w:p>
    <w:p>
      <w:pPr>
        <w:spacing w:line="440" w:lineRule="exact"/>
        <w:ind w:firstLine="566" w:firstLineChars="177"/>
        <w:rPr>
          <w:rFonts w:ascii="仿宋" w:hAnsi="仿宋" w:eastAsia="仿宋"/>
          <w:sz w:val="32"/>
          <w:szCs w:val="32"/>
        </w:rPr>
      </w:pPr>
      <w:r>
        <w:rPr>
          <w:rFonts w:hint="eastAsia" w:ascii="仿宋" w:hAnsi="仿宋" w:eastAsia="仿宋"/>
          <w:sz w:val="32"/>
          <w:szCs w:val="32"/>
        </w:rPr>
        <w:t>（一）征文无封面，首页左上角注明征文编号。文中不显示单位和姓名。征文电子文档用征文编号命名。</w:t>
      </w:r>
    </w:p>
    <w:p>
      <w:pPr>
        <w:spacing w:line="440" w:lineRule="exact"/>
        <w:ind w:firstLine="566" w:firstLineChars="177"/>
        <w:rPr>
          <w:rFonts w:ascii="仿宋" w:hAnsi="仿宋" w:eastAsia="仿宋"/>
          <w:sz w:val="32"/>
          <w:szCs w:val="32"/>
        </w:rPr>
      </w:pPr>
      <w:r>
        <w:rPr>
          <w:rFonts w:hint="eastAsia" w:ascii="仿宋" w:hAnsi="仿宋" w:eastAsia="仿宋"/>
          <w:sz w:val="32"/>
          <w:szCs w:val="32"/>
        </w:rPr>
        <w:t>（二）不接受个人提交，由各单位统一报送。各单位12月</w:t>
      </w:r>
      <w:r>
        <w:rPr>
          <w:rFonts w:hint="eastAsia" w:ascii="仿宋" w:hAnsi="仿宋" w:eastAsia="仿宋"/>
          <w:sz w:val="32"/>
          <w:szCs w:val="32"/>
          <w:lang w:val="en-US" w:eastAsia="zh-CN"/>
        </w:rPr>
        <w:t>17</w:t>
      </w:r>
      <w:r>
        <w:rPr>
          <w:rFonts w:hint="eastAsia" w:ascii="仿宋" w:hAnsi="仿宋" w:eastAsia="仿宋"/>
          <w:sz w:val="32"/>
          <w:szCs w:val="32"/>
        </w:rPr>
        <w:t>日（周</w:t>
      </w:r>
      <w:r>
        <w:rPr>
          <w:rFonts w:hint="eastAsia" w:ascii="仿宋" w:hAnsi="仿宋" w:eastAsia="仿宋"/>
          <w:sz w:val="32"/>
          <w:szCs w:val="32"/>
          <w:lang w:val="en-US" w:eastAsia="zh-CN"/>
        </w:rPr>
        <w:t>五</w:t>
      </w:r>
      <w:bookmarkStart w:id="2" w:name="_GoBack"/>
      <w:bookmarkEnd w:id="2"/>
      <w:r>
        <w:rPr>
          <w:rFonts w:hint="eastAsia" w:ascii="仿宋" w:hAnsi="仿宋" w:eastAsia="仿宋"/>
          <w:sz w:val="32"/>
          <w:szCs w:val="32"/>
        </w:rPr>
        <w:t>）</w:t>
      </w:r>
      <w:r>
        <w:rPr>
          <w:rFonts w:ascii="仿宋" w:hAnsi="仿宋" w:eastAsia="仿宋"/>
          <w:sz w:val="32"/>
          <w:szCs w:val="32"/>
        </w:rPr>
        <w:t>16</w:t>
      </w:r>
      <w:r>
        <w:rPr>
          <w:rFonts w:hint="eastAsia" w:ascii="仿宋" w:hAnsi="仿宋" w:eastAsia="仿宋"/>
          <w:sz w:val="32"/>
          <w:szCs w:val="32"/>
        </w:rPr>
        <w:t>:30，将所有征文电子版放入</w:t>
      </w:r>
      <w:r>
        <w:rPr>
          <w:rFonts w:ascii="仿宋" w:hAnsi="仿宋" w:eastAsia="仿宋"/>
          <w:sz w:val="32"/>
          <w:szCs w:val="32"/>
        </w:rPr>
        <w:t>同一文件夹</w:t>
      </w:r>
      <w:r>
        <w:rPr>
          <w:rFonts w:hint="eastAsia" w:ascii="仿宋" w:hAnsi="仿宋" w:eastAsia="仿宋"/>
          <w:sz w:val="32"/>
          <w:szCs w:val="32"/>
        </w:rPr>
        <w:t>压缩包、单位</w:t>
      </w:r>
      <w:r>
        <w:rPr>
          <w:rFonts w:ascii="仿宋" w:hAnsi="仿宋" w:eastAsia="仿宋"/>
          <w:sz w:val="32"/>
          <w:szCs w:val="32"/>
        </w:rPr>
        <w:t>征文</w:t>
      </w:r>
      <w:r>
        <w:rPr>
          <w:rFonts w:hint="eastAsia" w:ascii="仿宋" w:hAnsi="仿宋" w:eastAsia="仿宋"/>
          <w:sz w:val="32"/>
          <w:szCs w:val="32"/>
        </w:rPr>
        <w:t>汇总表（附件3）电子版拷入U盘，报送</w:t>
      </w:r>
      <w:r>
        <w:rPr>
          <w:rFonts w:ascii="仿宋" w:hAnsi="仿宋" w:eastAsia="仿宋"/>
          <w:sz w:val="32"/>
          <w:szCs w:val="32"/>
        </w:rPr>
        <w:t>至</w:t>
      </w:r>
      <w:r>
        <w:rPr>
          <w:rFonts w:hint="eastAsia" w:ascii="仿宋" w:hAnsi="仿宋" w:eastAsia="仿宋"/>
          <w:sz w:val="32"/>
          <w:szCs w:val="32"/>
        </w:rPr>
        <w:t>朝阳区教育科学研究院潘家园</w:t>
      </w:r>
      <w:r>
        <w:rPr>
          <w:rFonts w:ascii="仿宋" w:hAnsi="仿宋" w:eastAsia="仿宋"/>
          <w:sz w:val="32"/>
          <w:szCs w:val="32"/>
        </w:rPr>
        <w:t>校区</w:t>
      </w:r>
      <w:r>
        <w:rPr>
          <w:rFonts w:hint="eastAsia" w:ascii="仿宋" w:hAnsi="仿宋" w:eastAsia="仿宋"/>
          <w:sz w:val="32"/>
          <w:szCs w:val="32"/>
        </w:rPr>
        <w:t>209室，同时</w:t>
      </w:r>
      <w:r>
        <w:rPr>
          <w:rFonts w:ascii="仿宋" w:hAnsi="仿宋" w:eastAsia="仿宋"/>
          <w:sz w:val="32"/>
          <w:szCs w:val="32"/>
        </w:rPr>
        <w:t>提交单位征文</w:t>
      </w:r>
      <w:r>
        <w:rPr>
          <w:rFonts w:hint="eastAsia" w:ascii="仿宋" w:hAnsi="仿宋" w:eastAsia="仿宋"/>
          <w:sz w:val="32"/>
          <w:szCs w:val="32"/>
        </w:rPr>
        <w:t>汇总表纸质版1份、转账凭证纸质版1份。</w:t>
      </w:r>
    </w:p>
    <w:p>
      <w:pPr>
        <w:spacing w:line="440" w:lineRule="exact"/>
        <w:ind w:firstLine="566" w:firstLineChars="177"/>
        <w:rPr>
          <w:rFonts w:ascii="仿宋" w:hAnsi="仿宋" w:eastAsia="仿宋"/>
          <w:sz w:val="32"/>
          <w:szCs w:val="32"/>
        </w:rPr>
      </w:pPr>
      <w:r>
        <w:rPr>
          <w:rFonts w:hint="eastAsia" w:ascii="仿宋" w:hAnsi="仿宋" w:eastAsia="仿宋"/>
          <w:sz w:val="32"/>
          <w:szCs w:val="32"/>
        </w:rPr>
        <w:t>注意单位</w:t>
      </w:r>
      <w:r>
        <w:rPr>
          <w:rFonts w:ascii="仿宋" w:hAnsi="仿宋" w:eastAsia="仿宋"/>
          <w:sz w:val="32"/>
          <w:szCs w:val="32"/>
        </w:rPr>
        <w:t>征文</w:t>
      </w:r>
      <w:r>
        <w:rPr>
          <w:rFonts w:hint="eastAsia" w:ascii="仿宋" w:hAnsi="仿宋" w:eastAsia="仿宋"/>
          <w:sz w:val="32"/>
          <w:szCs w:val="32"/>
        </w:rPr>
        <w:t>汇总表中征文顺序与压缩包中征文顺序需一致。</w:t>
      </w:r>
    </w:p>
    <w:p>
      <w:pPr>
        <w:tabs>
          <w:tab w:val="left" w:pos="2940"/>
        </w:tabs>
        <w:spacing w:line="360" w:lineRule="auto"/>
        <w:ind w:firstLine="602" w:firstLineChars="200"/>
        <w:rPr>
          <w:rFonts w:ascii="黑体" w:hAnsi="黑体" w:eastAsia="黑体"/>
          <w:b/>
          <w:sz w:val="30"/>
          <w:szCs w:val="30"/>
        </w:rPr>
      </w:pPr>
      <w:r>
        <w:rPr>
          <w:rFonts w:hint="eastAsia" w:ascii="黑体" w:hAnsi="黑体" w:eastAsia="黑体"/>
          <w:b/>
          <w:sz w:val="30"/>
          <w:szCs w:val="30"/>
        </w:rPr>
        <w:t>四、征文培训</w:t>
      </w:r>
      <w:r>
        <w:rPr>
          <w:rFonts w:ascii="黑体" w:hAnsi="黑体" w:eastAsia="黑体"/>
          <w:b/>
          <w:sz w:val="30"/>
          <w:szCs w:val="30"/>
        </w:rPr>
        <w:tab/>
      </w:r>
    </w:p>
    <w:p>
      <w:pPr>
        <w:tabs>
          <w:tab w:val="left" w:pos="2940"/>
        </w:tabs>
        <w:spacing w:line="360" w:lineRule="auto"/>
        <w:ind w:firstLine="640" w:firstLineChars="200"/>
        <w:rPr>
          <w:rFonts w:ascii="仿宋" w:hAnsi="仿宋" w:eastAsia="仿宋"/>
          <w:sz w:val="32"/>
          <w:szCs w:val="32"/>
        </w:rPr>
      </w:pPr>
      <w:r>
        <w:rPr>
          <w:rFonts w:hint="eastAsia" w:ascii="仿宋" w:hAnsi="仿宋" w:eastAsia="仿宋"/>
          <w:sz w:val="32"/>
          <w:szCs w:val="32"/>
        </w:rPr>
        <w:t>为提高论文写作</w:t>
      </w:r>
      <w:r>
        <w:rPr>
          <w:rFonts w:ascii="仿宋" w:hAnsi="仿宋" w:eastAsia="仿宋"/>
          <w:sz w:val="32"/>
          <w:szCs w:val="32"/>
        </w:rPr>
        <w:t>能力</w:t>
      </w:r>
      <w:r>
        <w:rPr>
          <w:rFonts w:hint="eastAsia" w:ascii="仿宋" w:hAnsi="仿宋" w:eastAsia="仿宋"/>
          <w:sz w:val="32"/>
          <w:szCs w:val="32"/>
        </w:rPr>
        <w:t>，区教育学会于11月</w:t>
      </w:r>
      <w:r>
        <w:rPr>
          <w:rFonts w:ascii="仿宋" w:hAnsi="仿宋" w:eastAsia="仿宋"/>
          <w:sz w:val="32"/>
          <w:szCs w:val="32"/>
        </w:rPr>
        <w:t>25</w:t>
      </w:r>
      <w:r>
        <w:rPr>
          <w:rFonts w:hint="eastAsia" w:ascii="仿宋" w:hAnsi="仿宋" w:eastAsia="仿宋"/>
          <w:sz w:val="32"/>
          <w:szCs w:val="32"/>
        </w:rPr>
        <w:t>日14:00</w:t>
      </w:r>
      <w:r>
        <w:rPr>
          <w:rFonts w:ascii="仿宋" w:hAnsi="仿宋" w:eastAsia="仿宋"/>
          <w:sz w:val="32"/>
          <w:szCs w:val="32"/>
        </w:rPr>
        <w:t>-16</w:t>
      </w:r>
      <w:r>
        <w:rPr>
          <w:rFonts w:hint="eastAsia" w:ascii="仿宋" w:hAnsi="仿宋" w:eastAsia="仿宋"/>
          <w:sz w:val="32"/>
          <w:szCs w:val="32"/>
        </w:rPr>
        <w:t>:00（周四）通过</w:t>
      </w:r>
      <w:r>
        <w:rPr>
          <w:rFonts w:ascii="仿宋" w:hAnsi="仿宋" w:eastAsia="仿宋"/>
          <w:sz w:val="32"/>
          <w:szCs w:val="32"/>
        </w:rPr>
        <w:t>腾讯会议举办论文</w:t>
      </w:r>
      <w:r>
        <w:rPr>
          <w:rFonts w:hint="eastAsia" w:ascii="仿宋" w:hAnsi="仿宋" w:eastAsia="仿宋"/>
          <w:sz w:val="32"/>
          <w:szCs w:val="32"/>
        </w:rPr>
        <w:t>写作培训，会议ID：866 110 738，</w:t>
      </w:r>
      <w:r>
        <w:rPr>
          <w:rFonts w:ascii="仿宋" w:hAnsi="仿宋" w:eastAsia="仿宋"/>
          <w:sz w:val="32"/>
          <w:szCs w:val="32"/>
        </w:rPr>
        <w:t>有需求的老师可参加</w:t>
      </w:r>
      <w:r>
        <w:rPr>
          <w:rFonts w:hint="eastAsia" w:ascii="仿宋" w:hAnsi="仿宋" w:eastAsia="仿宋"/>
          <w:sz w:val="32"/>
          <w:szCs w:val="32"/>
        </w:rPr>
        <w:t>。</w:t>
      </w:r>
    </w:p>
    <w:p>
      <w:pPr>
        <w:tabs>
          <w:tab w:val="left" w:pos="2940"/>
        </w:tabs>
        <w:spacing w:line="360" w:lineRule="auto"/>
        <w:ind w:firstLine="602" w:firstLineChars="200"/>
        <w:rPr>
          <w:rFonts w:ascii="黑体" w:hAnsi="黑体" w:eastAsia="黑体"/>
          <w:b/>
          <w:sz w:val="30"/>
          <w:szCs w:val="30"/>
        </w:rPr>
      </w:pPr>
    </w:p>
    <w:p>
      <w:pPr>
        <w:tabs>
          <w:tab w:val="left" w:pos="2940"/>
        </w:tabs>
        <w:spacing w:line="360" w:lineRule="auto"/>
        <w:ind w:firstLine="602" w:firstLineChars="200"/>
        <w:rPr>
          <w:rFonts w:ascii="黑体" w:hAnsi="黑体" w:eastAsia="黑体"/>
          <w:b/>
          <w:sz w:val="30"/>
          <w:szCs w:val="30"/>
        </w:rPr>
      </w:pPr>
      <w:r>
        <w:rPr>
          <w:rFonts w:hint="eastAsia" w:ascii="黑体" w:hAnsi="黑体" w:eastAsia="黑体"/>
          <w:b/>
          <w:sz w:val="30"/>
          <w:szCs w:val="30"/>
        </w:rPr>
        <w:t>五、联系人</w:t>
      </w:r>
      <w:r>
        <w:rPr>
          <w:rFonts w:ascii="黑体" w:hAnsi="黑体" w:eastAsia="黑体"/>
          <w:b/>
          <w:sz w:val="30"/>
          <w:szCs w:val="30"/>
        </w:rPr>
        <w:t>和联系</w:t>
      </w:r>
      <w:r>
        <w:rPr>
          <w:rFonts w:hint="eastAsia" w:ascii="黑体" w:hAnsi="黑体" w:eastAsia="黑体"/>
          <w:b/>
          <w:sz w:val="30"/>
          <w:szCs w:val="30"/>
        </w:rPr>
        <w:t>方式</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孙大力，13121030330     何爱英，13811765628</w:t>
      </w:r>
    </w:p>
    <w:p>
      <w:pPr>
        <w:spacing w:line="360" w:lineRule="auto"/>
        <w:ind w:firstLine="648" w:firstLineChars="200"/>
        <w:rPr>
          <w:rFonts w:ascii="仿宋" w:hAnsi="仿宋" w:eastAsia="仿宋" w:cs="宋体"/>
          <w:spacing w:val="2"/>
          <w:kern w:val="10"/>
          <w:position w:val="2"/>
          <w:sz w:val="32"/>
          <w:szCs w:val="32"/>
        </w:rPr>
      </w:pPr>
    </w:p>
    <w:p>
      <w:pPr>
        <w:spacing w:line="360" w:lineRule="auto"/>
        <w:ind w:firstLine="648" w:firstLineChars="200"/>
        <w:rPr>
          <w:rFonts w:ascii="仿宋" w:hAnsi="仿宋" w:eastAsia="仿宋" w:cs="宋体"/>
          <w:spacing w:val="2"/>
          <w:kern w:val="10"/>
          <w:position w:val="2"/>
          <w:sz w:val="32"/>
          <w:szCs w:val="32"/>
        </w:rPr>
      </w:pPr>
      <w:r>
        <w:rPr>
          <w:rFonts w:hint="eastAsia" w:ascii="仿宋" w:hAnsi="仿宋" w:eastAsia="仿宋" w:cs="宋体"/>
          <w:spacing w:val="2"/>
          <w:kern w:val="10"/>
          <w:position w:val="2"/>
          <w:sz w:val="32"/>
          <w:szCs w:val="32"/>
        </w:rPr>
        <w:t>附件：</w:t>
      </w:r>
    </w:p>
    <w:p>
      <w:pPr>
        <w:spacing w:before="240" w:beforeLines="100" w:after="240" w:afterLines="100" w:line="240" w:lineRule="atLeast"/>
        <w:ind w:firstLine="648" w:firstLineChars="200"/>
        <w:rPr>
          <w:rFonts w:ascii="仿宋" w:hAnsi="仿宋" w:eastAsia="仿宋" w:cs="宋体"/>
          <w:spacing w:val="2"/>
          <w:kern w:val="10"/>
          <w:position w:val="2"/>
          <w:sz w:val="32"/>
          <w:szCs w:val="32"/>
        </w:rPr>
      </w:pPr>
      <w:r>
        <w:rPr>
          <w:rFonts w:hint="eastAsia" w:ascii="仿宋" w:hAnsi="仿宋" w:eastAsia="仿宋" w:cs="宋体"/>
          <w:spacing w:val="2"/>
          <w:kern w:val="10"/>
          <w:position w:val="2"/>
          <w:sz w:val="32"/>
          <w:szCs w:val="32"/>
        </w:rPr>
        <w:t xml:space="preserve"> 1.2021—2022学年度北京市基础教育科研优秀论文征集通知</w:t>
      </w:r>
    </w:p>
    <w:p>
      <w:pPr>
        <w:spacing w:line="360" w:lineRule="auto"/>
        <w:ind w:firstLine="810" w:firstLineChars="250"/>
        <w:rPr>
          <w:rFonts w:ascii="仿宋" w:hAnsi="仿宋" w:eastAsia="仿宋" w:cs="宋体"/>
          <w:spacing w:val="2"/>
          <w:kern w:val="10"/>
          <w:position w:val="2"/>
          <w:sz w:val="32"/>
          <w:szCs w:val="32"/>
        </w:rPr>
      </w:pPr>
      <w:r>
        <w:rPr>
          <w:rFonts w:hint="eastAsia" w:ascii="仿宋" w:hAnsi="仿宋" w:eastAsia="仿宋" w:cs="宋体"/>
          <w:spacing w:val="2"/>
          <w:kern w:val="10"/>
          <w:position w:val="2"/>
          <w:sz w:val="32"/>
          <w:szCs w:val="32"/>
        </w:rPr>
        <w:t>2.朝阳区</w:t>
      </w:r>
      <w:r>
        <w:rPr>
          <w:rFonts w:ascii="仿宋" w:hAnsi="仿宋" w:eastAsia="仿宋" w:cs="宋体"/>
          <w:spacing w:val="2"/>
          <w:kern w:val="10"/>
          <w:position w:val="2"/>
          <w:sz w:val="32"/>
          <w:szCs w:val="32"/>
        </w:rPr>
        <w:t>各</w:t>
      </w:r>
      <w:r>
        <w:rPr>
          <w:rFonts w:hint="eastAsia" w:ascii="仿宋" w:hAnsi="仿宋" w:eastAsia="仿宋" w:cs="宋体"/>
          <w:spacing w:val="2"/>
          <w:kern w:val="10"/>
          <w:position w:val="2"/>
          <w:sz w:val="32"/>
          <w:szCs w:val="32"/>
        </w:rPr>
        <w:t>单位固定编号表</w:t>
      </w:r>
    </w:p>
    <w:p>
      <w:pPr>
        <w:spacing w:line="360" w:lineRule="auto"/>
        <w:ind w:firstLine="810" w:firstLineChars="250"/>
        <w:rPr>
          <w:rFonts w:ascii="仿宋" w:hAnsi="仿宋" w:eastAsia="仿宋" w:cs="宋体"/>
          <w:spacing w:val="2"/>
          <w:kern w:val="10"/>
          <w:position w:val="2"/>
          <w:sz w:val="32"/>
          <w:szCs w:val="32"/>
        </w:rPr>
      </w:pPr>
      <w:r>
        <w:rPr>
          <w:rFonts w:hint="eastAsia" w:ascii="仿宋" w:hAnsi="仿宋" w:eastAsia="仿宋" w:cs="宋体"/>
          <w:spacing w:val="2"/>
          <w:kern w:val="10"/>
          <w:position w:val="2"/>
          <w:sz w:val="32"/>
          <w:szCs w:val="32"/>
        </w:rPr>
        <w:t>3.单位征文汇总表</w:t>
      </w:r>
    </w:p>
    <w:p>
      <w:pPr>
        <w:spacing w:line="360" w:lineRule="auto"/>
        <w:ind w:firstLine="480" w:firstLineChars="200"/>
        <w:rPr>
          <w:rFonts w:asciiTheme="minorEastAsia" w:hAnsiTheme="minorEastAsia" w:eastAsiaTheme="minorEastAsia"/>
          <w:sz w:val="24"/>
          <w:szCs w:val="24"/>
        </w:rPr>
      </w:pPr>
    </w:p>
    <w:p>
      <w:pPr>
        <w:spacing w:line="360" w:lineRule="auto"/>
        <w:ind w:firstLine="4050" w:firstLineChars="1250"/>
        <w:rPr>
          <w:rFonts w:ascii="仿宋" w:hAnsi="仿宋" w:eastAsia="仿宋" w:cs="宋体"/>
          <w:spacing w:val="2"/>
          <w:kern w:val="10"/>
          <w:position w:val="2"/>
          <w:sz w:val="32"/>
          <w:szCs w:val="32"/>
        </w:rPr>
      </w:pPr>
      <w:r>
        <w:rPr>
          <w:rFonts w:hint="eastAsia" w:ascii="仿宋" w:hAnsi="仿宋" w:eastAsia="仿宋" w:cs="宋体"/>
          <w:spacing w:val="2"/>
          <w:kern w:val="10"/>
          <w:position w:val="2"/>
          <w:sz w:val="32"/>
          <w:szCs w:val="32"/>
        </w:rPr>
        <w:t>北京</w:t>
      </w:r>
      <w:r>
        <w:rPr>
          <w:rFonts w:ascii="仿宋" w:hAnsi="仿宋" w:eastAsia="仿宋" w:cs="宋体"/>
          <w:spacing w:val="2"/>
          <w:kern w:val="10"/>
          <w:position w:val="2"/>
          <w:sz w:val="32"/>
          <w:szCs w:val="32"/>
        </w:rPr>
        <w:t>市朝阳区教育学会</w:t>
      </w:r>
    </w:p>
    <w:p>
      <w:pPr>
        <w:spacing w:line="360" w:lineRule="auto"/>
        <w:ind w:firstLine="4374" w:firstLineChars="1350"/>
        <w:rPr>
          <w:rFonts w:ascii="仿宋" w:hAnsi="仿宋" w:eastAsia="仿宋" w:cs="宋体"/>
          <w:spacing w:val="2"/>
          <w:kern w:val="10"/>
          <w:position w:val="2"/>
          <w:sz w:val="32"/>
          <w:szCs w:val="32"/>
        </w:rPr>
      </w:pPr>
      <w:r>
        <w:rPr>
          <w:rFonts w:hint="eastAsia" w:ascii="仿宋" w:hAnsi="仿宋" w:eastAsia="仿宋" w:cs="宋体"/>
          <w:spacing w:val="2"/>
          <w:kern w:val="10"/>
          <w:position w:val="2"/>
          <w:sz w:val="32"/>
          <w:szCs w:val="32"/>
        </w:rPr>
        <w:t>2021年11月15日</w:t>
      </w:r>
    </w:p>
    <w:p>
      <w:pPr>
        <w:adjustRightInd/>
        <w:snapToGrid/>
        <w:spacing w:line="220" w:lineRule="atLeast"/>
        <w:rPr>
          <w:rFonts w:ascii="仿宋" w:hAnsi="仿宋" w:eastAsia="仿宋" w:cs="宋体"/>
          <w:spacing w:val="2"/>
          <w:kern w:val="10"/>
          <w:position w:val="2"/>
          <w:sz w:val="32"/>
          <w:szCs w:val="32"/>
        </w:rPr>
      </w:pPr>
      <w:r>
        <w:rPr>
          <w:rFonts w:ascii="仿宋" w:hAnsi="仿宋" w:eastAsia="仿宋" w:cs="宋体"/>
          <w:spacing w:val="2"/>
          <w:kern w:val="10"/>
          <w:position w:val="2"/>
          <w:sz w:val="32"/>
          <w:szCs w:val="32"/>
        </w:rPr>
        <w:br w:type="page"/>
      </w:r>
    </w:p>
    <w:p>
      <w:pPr>
        <w:spacing w:before="240" w:beforeLines="100" w:after="240" w:afterLines="100" w:line="240" w:lineRule="atLeast"/>
        <w:rPr>
          <w:rFonts w:ascii="黑体" w:hAnsi="华文细黑" w:eastAsia="黑体"/>
          <w:sz w:val="30"/>
          <w:szCs w:val="30"/>
        </w:rPr>
      </w:pPr>
      <w:r>
        <w:rPr>
          <w:rFonts w:hint="eastAsia" w:ascii="黑体" w:hAnsi="华文细黑" w:eastAsia="黑体"/>
          <w:sz w:val="30"/>
          <w:szCs w:val="30"/>
        </w:rPr>
        <w:t>附件1：</w:t>
      </w:r>
    </w:p>
    <w:p>
      <w:pPr>
        <w:spacing w:before="240" w:beforeLines="100" w:after="240" w:afterLines="100" w:line="240" w:lineRule="atLeast"/>
        <w:jc w:val="center"/>
        <w:rPr>
          <w:rFonts w:ascii="黑体" w:hAnsi="华文细黑" w:eastAsia="黑体"/>
          <w:sz w:val="30"/>
          <w:szCs w:val="30"/>
        </w:rPr>
      </w:pPr>
      <w:r>
        <w:rPr>
          <w:rFonts w:hint="eastAsia" w:ascii="黑体" w:hAnsi="华文细黑" w:eastAsia="黑体"/>
          <w:sz w:val="30"/>
          <w:szCs w:val="30"/>
        </w:rPr>
        <w:t>2021—2022学年度北京市基础教育科研优秀论文</w:t>
      </w:r>
    </w:p>
    <w:p>
      <w:pPr>
        <w:spacing w:before="240" w:beforeLines="100" w:after="240" w:afterLines="100" w:line="240" w:lineRule="atLeast"/>
        <w:jc w:val="center"/>
        <w:rPr>
          <w:rFonts w:ascii="华文细黑" w:hAnsi="华文细黑" w:eastAsia="华文细黑"/>
          <w:sz w:val="30"/>
          <w:szCs w:val="30"/>
        </w:rPr>
      </w:pPr>
      <w:r>
        <w:rPr>
          <w:rFonts w:hint="eastAsia" w:ascii="黑体" w:hAnsi="华文细黑" w:eastAsia="黑体"/>
          <w:sz w:val="30"/>
          <w:szCs w:val="30"/>
        </w:rPr>
        <w:t>征集通知</w:t>
      </w:r>
    </w:p>
    <w:p>
      <w:pPr>
        <w:spacing w:line="400" w:lineRule="exact"/>
        <w:rPr>
          <w:rFonts w:ascii="宋体" w:hAnsi="宋体"/>
          <w:sz w:val="24"/>
        </w:rPr>
      </w:pPr>
    </w:p>
    <w:p>
      <w:pPr>
        <w:spacing w:line="360" w:lineRule="auto"/>
        <w:rPr>
          <w:rFonts w:ascii="宋体" w:hAnsi="宋体"/>
          <w:sz w:val="24"/>
        </w:rPr>
      </w:pPr>
      <w:r>
        <w:rPr>
          <w:rFonts w:hint="eastAsia" w:ascii="宋体" w:hAnsi="宋体"/>
          <w:sz w:val="24"/>
        </w:rPr>
        <w:t>中青会会员、各区教科所：</w:t>
      </w:r>
    </w:p>
    <w:p>
      <w:pPr>
        <w:pStyle w:val="3"/>
        <w:spacing w:line="360" w:lineRule="auto"/>
        <w:rPr>
          <w:rFonts w:ascii="宋体" w:hAnsi="宋体"/>
          <w:sz w:val="24"/>
        </w:rPr>
      </w:pPr>
      <w:r>
        <w:rPr>
          <w:rFonts w:hint="eastAsia" w:ascii="宋体" w:hAnsi="宋体"/>
          <w:sz w:val="24"/>
        </w:rPr>
        <w:t>为</w:t>
      </w:r>
      <w:r>
        <w:rPr>
          <w:rFonts w:ascii="宋体" w:hAnsi="宋体"/>
          <w:sz w:val="24"/>
        </w:rPr>
        <w:t>落实</w:t>
      </w:r>
      <w:r>
        <w:rPr>
          <w:rFonts w:hint="eastAsia" w:ascii="宋体" w:hAnsi="宋体"/>
          <w:sz w:val="24"/>
        </w:rPr>
        <w:t>《教育部关于加强新时代教育科研工作的意见》，进一步加速中小学教师的专业化成长，建设高素质创新型科研队伍，以研究成果推动“双减”政策深化落实，北京市教育学会中青年教育理论工作者专业委员会联合北京教育科学研究院基础教育科学研究所共同举办2021-2022学年度北京市基础教育科学研究优秀论文征集活动。</w:t>
      </w:r>
    </w:p>
    <w:p>
      <w:pPr>
        <w:pStyle w:val="3"/>
        <w:spacing w:line="360" w:lineRule="auto"/>
        <w:rPr>
          <w:rFonts w:ascii="宋体" w:hAnsi="宋体"/>
          <w:sz w:val="24"/>
        </w:rPr>
      </w:pPr>
    </w:p>
    <w:p>
      <w:pPr>
        <w:spacing w:line="360" w:lineRule="auto"/>
        <w:ind w:firstLine="480" w:firstLineChars="200"/>
        <w:rPr>
          <w:rFonts w:ascii="宋体" w:hAnsi="宋体"/>
          <w:b/>
          <w:sz w:val="24"/>
        </w:rPr>
      </w:pPr>
      <w:r>
        <w:rPr>
          <w:rFonts w:hint="eastAsia" w:ascii="宋体" w:hAnsi="宋体"/>
          <w:b/>
          <w:sz w:val="24"/>
        </w:rPr>
        <w:t>一、征稿对象</w:t>
      </w:r>
    </w:p>
    <w:p>
      <w:pPr>
        <w:spacing w:line="360" w:lineRule="auto"/>
        <w:ind w:firstLine="480" w:firstLineChars="200"/>
        <w:rPr>
          <w:rFonts w:ascii="宋体" w:hAnsi="宋体"/>
          <w:sz w:val="24"/>
        </w:rPr>
      </w:pPr>
      <w:r>
        <w:rPr>
          <w:rFonts w:hint="eastAsia" w:ascii="宋体" w:hAnsi="宋体"/>
          <w:sz w:val="24"/>
        </w:rPr>
        <w:t>凡本市从事基础教育教学、教学管理、教育研究的干部教师均可投稿。</w:t>
      </w:r>
    </w:p>
    <w:p>
      <w:pPr>
        <w:spacing w:line="360" w:lineRule="auto"/>
        <w:ind w:firstLine="480" w:firstLineChars="200"/>
        <w:rPr>
          <w:rFonts w:ascii="宋体" w:hAnsi="宋体"/>
          <w:b/>
          <w:sz w:val="24"/>
        </w:rPr>
      </w:pPr>
      <w:r>
        <w:rPr>
          <w:rFonts w:hint="eastAsia" w:ascii="宋体" w:hAnsi="宋体"/>
          <w:b/>
          <w:sz w:val="24"/>
        </w:rPr>
        <w:t>二、征文主题</w:t>
      </w:r>
    </w:p>
    <w:p>
      <w:pPr>
        <w:spacing w:line="360" w:lineRule="auto"/>
        <w:ind w:firstLine="480" w:firstLineChars="200"/>
        <w:rPr>
          <w:rFonts w:ascii="宋体" w:hAnsi="宋体"/>
          <w:sz w:val="24"/>
        </w:rPr>
      </w:pPr>
      <w:r>
        <w:rPr>
          <w:rFonts w:hint="eastAsia" w:ascii="宋体" w:hAnsi="宋体"/>
          <w:sz w:val="24"/>
        </w:rPr>
        <w:t>1.有关首都基础教育阶段教育教学实践的研究成果。</w:t>
      </w:r>
    </w:p>
    <w:p>
      <w:pPr>
        <w:spacing w:line="360" w:lineRule="auto"/>
        <w:ind w:firstLine="480" w:firstLineChars="200"/>
        <w:rPr>
          <w:sz w:val="24"/>
        </w:rPr>
      </w:pPr>
      <w:r>
        <w:rPr>
          <w:rFonts w:hint="eastAsia" w:ascii="宋体" w:hAnsi="宋体"/>
          <w:sz w:val="24"/>
        </w:rPr>
        <w:t>2.“双减”政策背景下，学校开展幼小衔接、课后服务、作业改革、减负提质、家校合作、社会舆情等方面的研究成果。</w:t>
      </w:r>
    </w:p>
    <w:p>
      <w:pPr>
        <w:spacing w:line="360" w:lineRule="auto"/>
        <w:ind w:firstLine="480" w:firstLineChars="200"/>
        <w:rPr>
          <w:rFonts w:ascii="宋体" w:hAnsi="宋体"/>
          <w:b/>
          <w:sz w:val="24"/>
        </w:rPr>
      </w:pPr>
      <w:r>
        <w:rPr>
          <w:rFonts w:hint="eastAsia" w:ascii="宋体" w:hAnsi="宋体"/>
          <w:b/>
          <w:sz w:val="24"/>
        </w:rPr>
        <w:t>三、征文要求</w:t>
      </w:r>
    </w:p>
    <w:p>
      <w:pPr>
        <w:spacing w:line="360" w:lineRule="auto"/>
        <w:ind w:firstLine="480" w:firstLineChars="200"/>
        <w:rPr>
          <w:rFonts w:ascii="宋体" w:hAnsi="宋体"/>
          <w:sz w:val="24"/>
        </w:rPr>
      </w:pPr>
      <w:r>
        <w:rPr>
          <w:rFonts w:hint="eastAsia" w:ascii="宋体" w:hAnsi="宋体"/>
          <w:sz w:val="24"/>
        </w:rPr>
        <w:t>1．征文包括学术论文、调研报告、研究报告等，不含教育教学案例。</w:t>
      </w:r>
    </w:p>
    <w:p>
      <w:pPr>
        <w:spacing w:line="360" w:lineRule="auto"/>
        <w:ind w:firstLine="480" w:firstLineChars="200"/>
        <w:rPr>
          <w:rFonts w:ascii="宋体" w:hAnsi="宋体"/>
          <w:sz w:val="24"/>
        </w:rPr>
      </w:pPr>
      <w:r>
        <w:rPr>
          <w:rFonts w:hint="eastAsia" w:ascii="宋体" w:hAnsi="宋体"/>
          <w:sz w:val="24"/>
        </w:rPr>
        <w:t>2．每位作者限报一篇，字数控制在8000左右。</w:t>
      </w:r>
    </w:p>
    <w:p>
      <w:pPr>
        <w:spacing w:line="360" w:lineRule="auto"/>
        <w:ind w:firstLine="480" w:firstLineChars="200"/>
        <w:rPr>
          <w:rFonts w:ascii="宋体" w:hAnsi="宋体"/>
          <w:sz w:val="24"/>
        </w:rPr>
      </w:pPr>
      <w:r>
        <w:rPr>
          <w:rFonts w:hint="eastAsia" w:ascii="宋体" w:hAnsi="宋体"/>
          <w:sz w:val="24"/>
        </w:rPr>
        <w:t>3．多人合作的成果，按顺序注明参与者，不得重复投稿。</w:t>
      </w:r>
    </w:p>
    <w:p>
      <w:pPr>
        <w:spacing w:line="360" w:lineRule="auto"/>
        <w:ind w:firstLine="480" w:firstLineChars="200"/>
        <w:rPr>
          <w:rFonts w:ascii="宋体" w:hAnsi="宋体"/>
          <w:sz w:val="24"/>
        </w:rPr>
      </w:pPr>
      <w:r>
        <w:rPr>
          <w:rFonts w:hint="eastAsia" w:ascii="宋体" w:hAnsi="宋体"/>
          <w:sz w:val="24"/>
        </w:rPr>
        <w:t xml:space="preserve">4．严禁弄虚作假，凡涉及学术造假者，一经发现将取消未来三年评奖资格。 </w:t>
      </w:r>
    </w:p>
    <w:p>
      <w:pPr>
        <w:spacing w:line="360" w:lineRule="auto"/>
        <w:ind w:firstLine="480" w:firstLineChars="200"/>
        <w:rPr>
          <w:rFonts w:ascii="宋体" w:hAnsi="宋体"/>
          <w:sz w:val="24"/>
        </w:rPr>
      </w:pPr>
      <w:r>
        <w:rPr>
          <w:rFonts w:hint="eastAsia" w:ascii="宋体" w:hAnsi="宋体"/>
          <w:sz w:val="24"/>
        </w:rPr>
        <w:t>5.论文格式：论文正文中不署名，题目统一用三号宋体，正文用小四号宋体，文内节次及标题以四个层次为宜，依次为：一、（一）、1、（1）。</w:t>
      </w:r>
    </w:p>
    <w:p>
      <w:pPr>
        <w:spacing w:line="360" w:lineRule="auto"/>
        <w:ind w:firstLine="480" w:firstLineChars="200"/>
        <w:rPr>
          <w:rFonts w:ascii="宋体" w:hAnsi="宋体"/>
          <w:sz w:val="24"/>
        </w:rPr>
      </w:pPr>
      <w:r>
        <w:rPr>
          <w:rFonts w:hint="eastAsia" w:ascii="宋体" w:hAnsi="宋体"/>
          <w:sz w:val="24"/>
        </w:rPr>
        <w:t>6.注释：凡引文必须注明出处，注释号码一律用阿拉伯数字，置于引文的右上角标点符号后；注释附在全篇之末，每注另起一行，顺序排列。</w:t>
      </w:r>
    </w:p>
    <w:p>
      <w:pPr>
        <w:spacing w:line="360" w:lineRule="auto"/>
        <w:ind w:firstLine="480" w:firstLineChars="200"/>
        <w:rPr>
          <w:rFonts w:ascii="宋体" w:hAnsi="宋体"/>
          <w:b/>
          <w:sz w:val="24"/>
        </w:rPr>
      </w:pPr>
      <w:r>
        <w:rPr>
          <w:rFonts w:hint="eastAsia" w:ascii="宋体" w:hAnsi="宋体"/>
          <w:sz w:val="24"/>
        </w:rPr>
        <w:t>7.参考文献：按作者（编者）、书名（文章题目）、页码、出版社、出版时间依次列于全篇论文之后。</w:t>
      </w:r>
    </w:p>
    <w:p>
      <w:pPr>
        <w:spacing w:line="360" w:lineRule="auto"/>
        <w:ind w:firstLine="480" w:firstLineChars="200"/>
        <w:rPr>
          <w:rFonts w:ascii="宋体" w:hAnsi="宋体"/>
          <w:b/>
          <w:sz w:val="24"/>
        </w:rPr>
      </w:pPr>
      <w:r>
        <w:rPr>
          <w:rFonts w:hint="eastAsia" w:ascii="宋体" w:hAnsi="宋体"/>
          <w:b/>
          <w:sz w:val="24"/>
        </w:rPr>
        <w:t>四、投稿方式</w:t>
      </w:r>
    </w:p>
    <w:p>
      <w:pPr>
        <w:pStyle w:val="7"/>
        <w:spacing w:before="0" w:beforeAutospacing="0" w:after="0" w:afterAutospacing="0" w:line="360" w:lineRule="auto"/>
        <w:ind w:firstLine="480" w:firstLineChars="200"/>
      </w:pPr>
      <w:r>
        <w:rPr>
          <w:rFonts w:hint="eastAsia"/>
        </w:rPr>
        <w:t>1．征文以电子稿形式上交，文中不显示单位和姓名。论文保存时名称用编码替代。</w:t>
      </w:r>
    </w:p>
    <w:p>
      <w:pPr>
        <w:pStyle w:val="7"/>
        <w:spacing w:before="0" w:beforeAutospacing="0" w:after="0" w:afterAutospacing="0" w:line="360" w:lineRule="auto"/>
        <w:ind w:firstLine="480" w:firstLineChars="200"/>
      </w:pPr>
      <w:r>
        <w:rPr>
          <w:rFonts w:hint="eastAsia"/>
        </w:rPr>
        <w:t>编码构成：区代码（2位数字）+校代码（3位数字）+校内论文代码（3位数字），每篇论文只有一个属于自己的8位数编号。</w:t>
      </w:r>
    </w:p>
    <w:p>
      <w:pPr>
        <w:pStyle w:val="7"/>
        <w:spacing w:before="0" w:beforeAutospacing="0" w:after="0" w:afterAutospacing="0" w:line="360" w:lineRule="auto"/>
        <w:ind w:firstLine="480" w:firstLineChars="200"/>
      </w:pPr>
      <w:r>
        <w:rPr>
          <w:rFonts w:hint="eastAsia"/>
        </w:rPr>
        <w:t>区代码：东城01；西城02；朝阳03；海淀04；丰台05；石景山06；门头沟07；房山08；大兴09；通州10；顺义11；平谷12；昌平13；怀柔14；密云15；延庆16；燕山17；经开区18。</w:t>
      </w:r>
    </w:p>
    <w:p>
      <w:pPr>
        <w:pStyle w:val="7"/>
        <w:spacing w:before="0" w:beforeAutospacing="0" w:after="0" w:afterAutospacing="0" w:line="360" w:lineRule="auto"/>
        <w:ind w:firstLine="480" w:firstLineChars="200"/>
      </w:pPr>
      <w:r>
        <w:rPr>
          <w:rFonts w:hint="eastAsia"/>
        </w:rPr>
        <w:t>校代码：由各区编排，从001开始。</w:t>
      </w:r>
    </w:p>
    <w:p>
      <w:pPr>
        <w:pStyle w:val="7"/>
        <w:spacing w:before="0" w:beforeAutospacing="0" w:after="0" w:afterAutospacing="0" w:line="360" w:lineRule="auto"/>
        <w:ind w:firstLine="480" w:firstLineChars="200"/>
      </w:pPr>
      <w:r>
        <w:rPr>
          <w:rFonts w:hint="eastAsia"/>
        </w:rPr>
        <w:t>校内论文代码：本校论文顺序号，从001开始。</w:t>
      </w:r>
    </w:p>
    <w:p>
      <w:pPr>
        <w:pStyle w:val="7"/>
        <w:spacing w:before="0" w:beforeAutospacing="0" w:after="0" w:afterAutospacing="0" w:line="360" w:lineRule="auto"/>
        <w:ind w:firstLine="480" w:firstLineChars="200"/>
      </w:pPr>
      <w:r>
        <w:rPr>
          <w:rFonts w:hint="eastAsia"/>
        </w:rPr>
        <w:t>2．每篇文稿审稿费6</w:t>
      </w:r>
      <w:r>
        <w:t>0</w:t>
      </w:r>
      <w:r>
        <w:rPr>
          <w:rFonts w:hint="eastAsia"/>
        </w:rPr>
        <w:t>元（不接收现金和支票），由学校负责收缴并统一转账，转账时请备注中青会论文及学校名称。</w:t>
      </w:r>
    </w:p>
    <w:p>
      <w:pPr>
        <w:pStyle w:val="7"/>
        <w:spacing w:before="0" w:beforeAutospacing="0" w:after="0" w:afterAutospacing="0" w:line="360" w:lineRule="auto"/>
        <w:ind w:firstLine="480" w:firstLineChars="200"/>
      </w:pPr>
      <w:r>
        <w:t>账户名称：北京市教育学会</w:t>
      </w:r>
    </w:p>
    <w:p>
      <w:pPr>
        <w:pStyle w:val="7"/>
        <w:spacing w:before="0" w:beforeAutospacing="0" w:after="0" w:afterAutospacing="0" w:line="360" w:lineRule="auto"/>
        <w:ind w:firstLine="480" w:firstLineChars="200"/>
      </w:pPr>
      <w:r>
        <w:t>开</w:t>
      </w:r>
      <w:r>
        <w:rPr>
          <w:rFonts w:hint="eastAsia"/>
        </w:rPr>
        <w:t xml:space="preserve"> </w:t>
      </w:r>
      <w:r>
        <w:t>户</w:t>
      </w:r>
      <w:r>
        <w:rPr>
          <w:rFonts w:hint="eastAsia"/>
        </w:rPr>
        <w:t xml:space="preserve"> </w:t>
      </w:r>
      <w:r>
        <w:t>行：中国建设银行北京</w:t>
      </w:r>
      <w:r>
        <w:rPr>
          <w:rFonts w:hint="eastAsia"/>
        </w:rPr>
        <w:t>真武庙</w:t>
      </w:r>
      <w:r>
        <w:t>支行</w:t>
      </w:r>
    </w:p>
    <w:p>
      <w:pPr>
        <w:pStyle w:val="7"/>
        <w:spacing w:before="0" w:beforeAutospacing="0" w:after="0" w:afterAutospacing="0" w:line="360" w:lineRule="auto"/>
        <w:ind w:firstLine="480" w:firstLineChars="200"/>
      </w:pPr>
      <w:r>
        <w:t>账</w:t>
      </w:r>
      <w:r>
        <w:rPr>
          <w:rFonts w:hint="eastAsia"/>
        </w:rPr>
        <w:t xml:space="preserve">    </w:t>
      </w:r>
      <w:r>
        <w:t>号：11050170700000000060</w:t>
      </w:r>
    </w:p>
    <w:p>
      <w:pPr>
        <w:pStyle w:val="7"/>
        <w:spacing w:before="0" w:beforeAutospacing="0" w:after="0" w:afterAutospacing="0" w:line="360" w:lineRule="auto"/>
        <w:ind w:firstLine="480" w:firstLineChars="200"/>
      </w:pPr>
      <w:r>
        <w:rPr>
          <w:rFonts w:hint="eastAsia"/>
        </w:rPr>
        <w:t>（需要开发票的学校必须提供学校的完整名称和纳税人识别号）</w:t>
      </w:r>
    </w:p>
    <w:p>
      <w:pPr>
        <w:pStyle w:val="7"/>
        <w:spacing w:before="0" w:beforeAutospacing="0" w:after="0" w:afterAutospacing="0" w:line="360" w:lineRule="auto"/>
        <w:ind w:firstLine="480" w:firstLineChars="200"/>
      </w:pPr>
      <w:r>
        <w:rPr>
          <w:rFonts w:hint="eastAsia"/>
        </w:rPr>
        <w:t>3．区教科所收集各校论文，统一交到北京教科院基教所秘书室。</w:t>
      </w:r>
    </w:p>
    <w:p>
      <w:pPr>
        <w:pStyle w:val="7"/>
        <w:spacing w:before="0" w:beforeAutospacing="0" w:after="0" w:afterAutospacing="0" w:line="360" w:lineRule="auto"/>
      </w:pPr>
    </w:p>
    <w:p>
      <w:pPr>
        <w:pStyle w:val="7"/>
        <w:spacing w:before="0" w:beforeAutospacing="0" w:after="0" w:afterAutospacing="0" w:line="360" w:lineRule="auto"/>
        <w:ind w:firstLine="480" w:firstLineChars="200"/>
      </w:pPr>
      <w:r>
        <w:rPr>
          <w:rFonts w:hint="eastAsia"/>
        </w:rPr>
        <w:t>地  址：海淀区翠微路4号院北京教科院A栋607室</w:t>
      </w:r>
    </w:p>
    <w:p>
      <w:pPr>
        <w:pStyle w:val="7"/>
        <w:spacing w:before="0" w:beforeAutospacing="0" w:after="0" w:afterAutospacing="0" w:line="360" w:lineRule="auto"/>
        <w:ind w:firstLine="480" w:firstLineChars="200"/>
      </w:pPr>
      <w:r>
        <w:rPr>
          <w:rFonts w:hint="eastAsia"/>
        </w:rPr>
        <w:t>联系人：王亚东</w:t>
      </w:r>
    </w:p>
    <w:p>
      <w:pPr>
        <w:pStyle w:val="7"/>
        <w:spacing w:before="0" w:beforeAutospacing="0" w:after="0" w:afterAutospacing="0" w:line="360" w:lineRule="auto"/>
        <w:ind w:firstLine="480" w:firstLineChars="200"/>
      </w:pPr>
      <w:r>
        <w:rPr>
          <w:rFonts w:hint="eastAsia"/>
        </w:rPr>
        <w:t>电  话：88171924</w:t>
      </w:r>
    </w:p>
    <w:p>
      <w:pPr>
        <w:pStyle w:val="7"/>
        <w:spacing w:before="0" w:beforeAutospacing="0" w:after="0" w:afterAutospacing="0" w:line="360" w:lineRule="auto"/>
        <w:ind w:firstLine="480" w:firstLineChars="200"/>
      </w:pPr>
      <w:r>
        <w:rPr>
          <w:rFonts w:hint="eastAsia"/>
        </w:rPr>
        <w:t>Email：</w:t>
      </w:r>
      <w:r>
        <w:fldChar w:fldCharType="begin"/>
      </w:r>
      <w:r>
        <w:instrText xml:space="preserve"> HYPERLINK "mailto:jijiaosuo@163.com" </w:instrText>
      </w:r>
      <w:r>
        <w:fldChar w:fldCharType="separate"/>
      </w:r>
      <w:r>
        <w:rPr>
          <w:rFonts w:hint="eastAsia"/>
        </w:rPr>
        <w:t>jijiaosuo@163.com</w:t>
      </w:r>
      <w:r>
        <w:rPr>
          <w:rFonts w:hint="eastAsia"/>
        </w:rPr>
        <w:fldChar w:fldCharType="end"/>
      </w:r>
    </w:p>
    <w:p>
      <w:pPr>
        <w:pStyle w:val="7"/>
        <w:spacing w:before="0" w:beforeAutospacing="0" w:after="0" w:afterAutospacing="0" w:line="360" w:lineRule="auto"/>
      </w:pPr>
    </w:p>
    <w:p>
      <w:pPr>
        <w:pStyle w:val="7"/>
        <w:spacing w:before="0" w:beforeAutospacing="0" w:after="0" w:afterAutospacing="0" w:line="360" w:lineRule="auto"/>
        <w:ind w:firstLine="3480" w:firstLineChars="1450"/>
      </w:pPr>
      <w:r>
        <w:rPr>
          <w:rFonts w:hint="eastAsia"/>
        </w:rPr>
        <w:t>北京市教育学会中青年教育理论工作者专委会</w:t>
      </w:r>
    </w:p>
    <w:p>
      <w:pPr>
        <w:wordWrap w:val="0"/>
        <w:spacing w:line="360" w:lineRule="auto"/>
        <w:ind w:right="429"/>
        <w:jc w:val="center"/>
        <w:rPr>
          <w:rFonts w:ascii="宋体" w:hAnsi="宋体"/>
          <w:spacing w:val="32"/>
          <w:sz w:val="24"/>
        </w:rPr>
      </w:pPr>
      <w:r>
        <w:rPr>
          <w:rFonts w:hint="eastAsia" w:ascii="宋体" w:hAnsi="宋体"/>
          <w:sz w:val="24"/>
        </w:rPr>
        <w:t xml:space="preserve">                            北京教育科学研究院基础教育科学研究所</w:t>
      </w:r>
    </w:p>
    <w:p>
      <w:pPr>
        <w:spacing w:line="360" w:lineRule="auto"/>
        <w:ind w:firstLine="3240" w:firstLineChars="1350"/>
        <w:rPr>
          <w:rFonts w:ascii="仿宋" w:hAnsi="仿宋" w:eastAsia="仿宋" w:cs="宋体"/>
          <w:spacing w:val="2"/>
          <w:kern w:val="10"/>
          <w:position w:val="2"/>
          <w:sz w:val="32"/>
          <w:szCs w:val="32"/>
        </w:rPr>
      </w:pPr>
      <w:r>
        <w:rPr>
          <w:rFonts w:hint="eastAsia" w:ascii="宋体" w:hAnsi="宋体"/>
          <w:sz w:val="24"/>
        </w:rPr>
        <w:t>2021年11月1日</w:t>
      </w: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9EF887-9E14-4637-9EEE-0C1FFD37D7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5E23F8D-5E6E-4D35-8768-2926BB1BF1C8}"/>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B6B3285D-A164-4A3B-8EA5-FDDE734F7B2E}"/>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embedRegular r:id="rId4" w:fontKey="{D090B0CA-3367-4673-B182-2356F81FF414}"/>
  </w:font>
  <w:font w:name="华文细黑">
    <w:panose1 w:val="02010600040101010101"/>
    <w:charset w:val="86"/>
    <w:family w:val="auto"/>
    <w:pitch w:val="default"/>
    <w:sig w:usb0="00000287" w:usb1="080F0000" w:usb2="00000000" w:usb3="00000000" w:csb0="0004009F" w:csb1="DFD70000"/>
    <w:embedRegular r:id="rId5" w:fontKey="{DC88A1F5-F0BB-4042-A87E-182157C9F06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D31D50"/>
    <w:rsid w:val="00172005"/>
    <w:rsid w:val="001A5BA8"/>
    <w:rsid w:val="001E313E"/>
    <w:rsid w:val="002048CB"/>
    <w:rsid w:val="0020500A"/>
    <w:rsid w:val="00206FFA"/>
    <w:rsid w:val="002232B0"/>
    <w:rsid w:val="002A64BB"/>
    <w:rsid w:val="002C678B"/>
    <w:rsid w:val="00315D25"/>
    <w:rsid w:val="00320A88"/>
    <w:rsid w:val="00323B43"/>
    <w:rsid w:val="003D37D8"/>
    <w:rsid w:val="003E57F4"/>
    <w:rsid w:val="003F188D"/>
    <w:rsid w:val="003F6ECC"/>
    <w:rsid w:val="00426133"/>
    <w:rsid w:val="004358AB"/>
    <w:rsid w:val="00471C06"/>
    <w:rsid w:val="004A1E44"/>
    <w:rsid w:val="004A2A38"/>
    <w:rsid w:val="004F7D36"/>
    <w:rsid w:val="00503F04"/>
    <w:rsid w:val="00521D5B"/>
    <w:rsid w:val="00536637"/>
    <w:rsid w:val="0077372E"/>
    <w:rsid w:val="008B7726"/>
    <w:rsid w:val="00900D3C"/>
    <w:rsid w:val="00955DB9"/>
    <w:rsid w:val="00957AED"/>
    <w:rsid w:val="009C473D"/>
    <w:rsid w:val="009C4859"/>
    <w:rsid w:val="00A00752"/>
    <w:rsid w:val="00A161E2"/>
    <w:rsid w:val="00A8687F"/>
    <w:rsid w:val="00AB5B30"/>
    <w:rsid w:val="00AD62D3"/>
    <w:rsid w:val="00B259A6"/>
    <w:rsid w:val="00B71697"/>
    <w:rsid w:val="00B763F2"/>
    <w:rsid w:val="00C5020F"/>
    <w:rsid w:val="00CA545C"/>
    <w:rsid w:val="00CC1407"/>
    <w:rsid w:val="00D31D50"/>
    <w:rsid w:val="00D731EB"/>
    <w:rsid w:val="00E97BA7"/>
    <w:rsid w:val="00F07A9C"/>
    <w:rsid w:val="00F36E74"/>
    <w:rsid w:val="438B2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semiHidden/>
    <w:unhideWhenUsed/>
    <w:uiPriority w:val="99"/>
    <w:pPr>
      <w:snapToGrid w:val="0"/>
      <w:spacing w:beforeLines="0" w:afterLines="0"/>
      <w:jc w:val="left"/>
    </w:pPr>
    <w:rPr>
      <w:rFonts w:hint="eastAsia"/>
      <w:sz w:val="24"/>
    </w:rPr>
  </w:style>
  <w:style w:type="paragraph" w:styleId="3">
    <w:name w:val="Body Text Indent"/>
    <w:basedOn w:val="1"/>
    <w:link w:val="11"/>
    <w:qFormat/>
    <w:uiPriority w:val="0"/>
    <w:pPr>
      <w:widowControl w:val="0"/>
      <w:adjustRightInd/>
      <w:snapToGrid/>
      <w:spacing w:after="0"/>
      <w:ind w:firstLine="435"/>
      <w:jc w:val="both"/>
    </w:pPr>
    <w:rPr>
      <w:rFonts w:ascii="Calibri" w:hAnsi="Calibri" w:eastAsia="宋体" w:cs="Times New Roman"/>
      <w:kern w:val="2"/>
      <w:sz w:val="21"/>
      <w:szCs w:val="24"/>
    </w:rPr>
  </w:style>
  <w:style w:type="paragraph" w:styleId="4">
    <w:name w:val="Balloon Text"/>
    <w:basedOn w:val="1"/>
    <w:link w:val="12"/>
    <w:semiHidden/>
    <w:unhideWhenUsed/>
    <w:qFormat/>
    <w:uiPriority w:val="99"/>
    <w:pPr>
      <w:spacing w:after="0"/>
    </w:pPr>
    <w:rPr>
      <w:sz w:val="18"/>
      <w:szCs w:val="18"/>
    </w:rPr>
  </w:style>
  <w:style w:type="paragraph" w:styleId="5">
    <w:name w:val="footer"/>
    <w:basedOn w:val="1"/>
    <w:link w:val="14"/>
    <w:unhideWhenUsed/>
    <w:qFormat/>
    <w:uiPriority w:val="99"/>
    <w:pPr>
      <w:tabs>
        <w:tab w:val="center" w:pos="4153"/>
        <w:tab w:val="right" w:pos="8306"/>
      </w:tabs>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jc w:val="center"/>
    </w:pPr>
    <w:rPr>
      <w:sz w:val="18"/>
      <w:szCs w:val="18"/>
    </w:rPr>
  </w:style>
  <w:style w:type="paragraph" w:styleId="7">
    <w:name w:val="Normal (Web)"/>
    <w:basedOn w:val="1"/>
    <w:qFormat/>
    <w:uiPriority w:val="0"/>
    <w:pPr>
      <w:adjustRightInd/>
      <w:snapToGrid/>
      <w:spacing w:before="100" w:beforeAutospacing="1" w:after="100" w:afterAutospacing="1"/>
    </w:pPr>
    <w:rPr>
      <w:rFonts w:ascii="宋体" w:hAnsi="宋体" w:eastAsia="宋体" w:cs="Times New Roman"/>
      <w:sz w:val="24"/>
      <w:szCs w:val="24"/>
    </w:rPr>
  </w:style>
  <w:style w:type="character" w:styleId="10">
    <w:name w:val="Hyperlink"/>
    <w:qFormat/>
    <w:uiPriority w:val="0"/>
    <w:rPr>
      <w:color w:val="000000"/>
      <w:u w:val="none"/>
    </w:rPr>
  </w:style>
  <w:style w:type="character" w:customStyle="1" w:styleId="11">
    <w:name w:val="正文文本缩进 字符"/>
    <w:basedOn w:val="9"/>
    <w:link w:val="3"/>
    <w:qFormat/>
    <w:uiPriority w:val="0"/>
    <w:rPr>
      <w:rFonts w:ascii="Calibri" w:hAnsi="Calibri" w:eastAsia="宋体" w:cs="Times New Roman"/>
      <w:kern w:val="2"/>
      <w:sz w:val="21"/>
      <w:szCs w:val="24"/>
    </w:rPr>
  </w:style>
  <w:style w:type="character" w:customStyle="1" w:styleId="12">
    <w:name w:val="批注框文本 字符"/>
    <w:basedOn w:val="9"/>
    <w:link w:val="4"/>
    <w:semiHidden/>
    <w:qFormat/>
    <w:uiPriority w:val="99"/>
    <w:rPr>
      <w:rFonts w:ascii="Tahoma" w:hAnsi="Tahoma"/>
      <w:sz w:val="18"/>
      <w:szCs w:val="18"/>
    </w:rPr>
  </w:style>
  <w:style w:type="character" w:customStyle="1" w:styleId="13">
    <w:name w:val="页眉 字符"/>
    <w:basedOn w:val="9"/>
    <w:link w:val="6"/>
    <w:qFormat/>
    <w:uiPriority w:val="99"/>
    <w:rPr>
      <w:rFonts w:ascii="Tahoma" w:hAnsi="Tahoma"/>
      <w:sz w:val="18"/>
      <w:szCs w:val="18"/>
    </w:rPr>
  </w:style>
  <w:style w:type="character" w:customStyle="1" w:styleId="14">
    <w:name w:val="页脚 字符"/>
    <w:basedOn w:val="9"/>
    <w:link w:val="5"/>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350</Words>
  <Characters>1996</Characters>
  <Lines>16</Lines>
  <Paragraphs>4</Paragraphs>
  <TotalTime>182</TotalTime>
  <ScaleCrop>false</ScaleCrop>
  <LinksUpToDate>false</LinksUpToDate>
  <CharactersWithSpaces>2342</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MI</dc:creator>
  <cp:lastModifiedBy>水柔</cp:lastModifiedBy>
  <dcterms:modified xsi:type="dcterms:W3CDTF">2021-11-16T08:36:34Z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A42FEECCBFB24779BAA21449FCF2CBB5</vt:lpwstr>
  </property>
</Properties>
</file>