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5B6A" w:rsidRDefault="00BD635C">
      <w:pPr>
        <w:spacing w:afterLines="50" w:after="156" w:line="440" w:lineRule="exact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2-3</w:t>
      </w:r>
      <w:r>
        <w:rPr>
          <w:rFonts w:hint="eastAsia"/>
          <w:b/>
          <w:sz w:val="28"/>
          <w:szCs w:val="28"/>
        </w:rPr>
        <w:t>：</w:t>
      </w:r>
    </w:p>
    <w:p w:rsidR="00D75B6A" w:rsidRDefault="00D75B6A">
      <w:pPr>
        <w:spacing w:afterLines="50" w:after="156" w:line="440" w:lineRule="exact"/>
        <w:jc w:val="left"/>
        <w:rPr>
          <w:b/>
          <w:sz w:val="28"/>
          <w:szCs w:val="28"/>
        </w:rPr>
      </w:pPr>
    </w:p>
    <w:p w:rsidR="00D75B6A" w:rsidRDefault="00BD635C">
      <w:pPr>
        <w:spacing w:afterLines="50" w:after="156" w:line="44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朝阳区中小</w:t>
      </w:r>
      <w:proofErr w:type="gramStart"/>
      <w:r>
        <w:rPr>
          <w:rFonts w:hint="eastAsia"/>
          <w:b/>
          <w:sz w:val="32"/>
          <w:szCs w:val="32"/>
        </w:rPr>
        <w:t>幼职</w:t>
      </w:r>
      <w:r>
        <w:rPr>
          <w:rFonts w:hint="eastAsia"/>
          <w:b/>
          <w:sz w:val="32"/>
          <w:szCs w:val="32"/>
        </w:rPr>
        <w:t>教师研</w:t>
      </w:r>
      <w:proofErr w:type="gramEnd"/>
      <w:r>
        <w:rPr>
          <w:rFonts w:hint="eastAsia"/>
          <w:b/>
          <w:sz w:val="32"/>
          <w:szCs w:val="32"/>
        </w:rPr>
        <w:t>训</w:t>
      </w:r>
      <w:r>
        <w:rPr>
          <w:rFonts w:hint="eastAsia"/>
          <w:b/>
          <w:sz w:val="32"/>
          <w:szCs w:val="32"/>
        </w:rPr>
        <w:t>选修</w:t>
      </w:r>
      <w:r>
        <w:rPr>
          <w:rFonts w:hint="eastAsia"/>
          <w:b/>
          <w:sz w:val="32"/>
          <w:szCs w:val="32"/>
        </w:rPr>
        <w:t>课程</w:t>
      </w:r>
      <w:r>
        <w:rPr>
          <w:rFonts w:hint="eastAsia"/>
          <w:b/>
          <w:sz w:val="32"/>
          <w:szCs w:val="32"/>
        </w:rPr>
        <w:t>自主</w:t>
      </w:r>
      <w:r>
        <w:rPr>
          <w:rFonts w:hint="eastAsia"/>
          <w:b/>
          <w:sz w:val="32"/>
          <w:szCs w:val="32"/>
        </w:rPr>
        <w:t>开发指南</w:t>
      </w:r>
    </w:p>
    <w:p w:rsidR="00D75B6A" w:rsidRDefault="00BD635C">
      <w:pPr>
        <w:spacing w:afterLines="50" w:after="156" w:line="440" w:lineRule="exact"/>
        <w:jc w:val="center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sz w:val="28"/>
          <w:szCs w:val="28"/>
        </w:rPr>
        <w:t>（试</w:t>
      </w:r>
      <w:r>
        <w:rPr>
          <w:rFonts w:ascii="仿宋" w:eastAsia="仿宋" w:hAnsi="仿宋" w:cs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b/>
          <w:sz w:val="28"/>
          <w:szCs w:val="28"/>
        </w:rPr>
        <w:t>行）</w:t>
      </w:r>
    </w:p>
    <w:p w:rsidR="00D75B6A" w:rsidRDefault="00BD635C">
      <w:pPr>
        <w:spacing w:line="360" w:lineRule="auto"/>
        <w:ind w:firstLineChars="202" w:firstLine="608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一、课程开发背景</w:t>
      </w:r>
    </w:p>
    <w:p w:rsidR="00D75B6A" w:rsidRDefault="00BD635C">
      <w:pPr>
        <w:pStyle w:val="2"/>
        <w:widowControl/>
        <w:spacing w:beforeAutospacing="0" w:afterAutospacing="0" w:line="360" w:lineRule="auto"/>
        <w:ind w:firstLineChars="200" w:firstLine="600"/>
        <w:rPr>
          <w:rFonts w:ascii="仿宋" w:eastAsia="仿宋" w:hAnsi="仿宋" w:cs="仿宋" w:hint="default"/>
          <w:b w:val="0"/>
          <w:kern w:val="2"/>
          <w:sz w:val="30"/>
          <w:szCs w:val="30"/>
        </w:rPr>
      </w:pPr>
      <w:r>
        <w:rPr>
          <w:rFonts w:ascii="仿宋" w:eastAsia="仿宋" w:hAnsi="仿宋" w:cs="仿宋"/>
          <w:b w:val="0"/>
          <w:kern w:val="2"/>
          <w:sz w:val="30"/>
          <w:szCs w:val="30"/>
        </w:rPr>
        <w:t>依据国家中长期教育改革和发展规划纲要（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2010-2020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）、市区“十三五”教育事业发展规划、干部教师继续教育相关文件精神，贯彻落实《中小学幼儿园教师培训课程指导标准》、《北京市教师教育振兴行动计划实施办法（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2018-2022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）》等相关要求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,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朝阳分院从“人才强区”、“人才强教”的战略高度出发，组织全区骨干教师进行教师</w:t>
      </w:r>
      <w:proofErr w:type="gramStart"/>
      <w:r>
        <w:rPr>
          <w:rFonts w:ascii="仿宋" w:eastAsia="仿宋" w:hAnsi="仿宋" w:cs="仿宋"/>
          <w:b w:val="0"/>
          <w:kern w:val="2"/>
          <w:sz w:val="30"/>
          <w:szCs w:val="30"/>
        </w:rPr>
        <w:t>研</w:t>
      </w:r>
      <w:proofErr w:type="gramEnd"/>
      <w:r>
        <w:rPr>
          <w:rFonts w:ascii="仿宋" w:eastAsia="仿宋" w:hAnsi="仿宋" w:cs="仿宋"/>
          <w:b w:val="0"/>
          <w:kern w:val="2"/>
          <w:sz w:val="30"/>
          <w:szCs w:val="30"/>
        </w:rPr>
        <w:t>训选修课程自主开发工作，从而构建丰富、多元、前沿的干部教师</w:t>
      </w:r>
      <w:proofErr w:type="gramStart"/>
      <w:r>
        <w:rPr>
          <w:rFonts w:ascii="仿宋" w:eastAsia="仿宋" w:hAnsi="仿宋" w:cs="仿宋"/>
          <w:b w:val="0"/>
          <w:kern w:val="2"/>
          <w:sz w:val="30"/>
          <w:szCs w:val="30"/>
        </w:rPr>
        <w:t>研</w:t>
      </w:r>
      <w:proofErr w:type="gramEnd"/>
      <w:r>
        <w:rPr>
          <w:rFonts w:ascii="仿宋" w:eastAsia="仿宋" w:hAnsi="仿宋" w:cs="仿宋"/>
          <w:b w:val="0"/>
          <w:kern w:val="2"/>
          <w:sz w:val="30"/>
          <w:szCs w:val="30"/>
        </w:rPr>
        <w:t>训课程，确保</w:t>
      </w:r>
      <w:proofErr w:type="gramStart"/>
      <w:r>
        <w:rPr>
          <w:rFonts w:ascii="仿宋" w:eastAsia="仿宋" w:hAnsi="仿宋" w:cs="仿宋"/>
          <w:b w:val="0"/>
          <w:kern w:val="2"/>
          <w:sz w:val="30"/>
          <w:szCs w:val="30"/>
        </w:rPr>
        <w:t>研</w:t>
      </w:r>
      <w:proofErr w:type="gramEnd"/>
      <w:r>
        <w:rPr>
          <w:rFonts w:ascii="仿宋" w:eastAsia="仿宋" w:hAnsi="仿宋" w:cs="仿宋"/>
          <w:b w:val="0"/>
          <w:kern w:val="2"/>
          <w:sz w:val="30"/>
          <w:szCs w:val="30"/>
        </w:rPr>
        <w:t>训目标的实现，提高</w:t>
      </w:r>
      <w:proofErr w:type="gramStart"/>
      <w:r>
        <w:rPr>
          <w:rFonts w:ascii="仿宋" w:eastAsia="仿宋" w:hAnsi="仿宋" w:cs="仿宋"/>
          <w:b w:val="0"/>
          <w:kern w:val="2"/>
          <w:sz w:val="30"/>
          <w:szCs w:val="30"/>
        </w:rPr>
        <w:t>研训活动</w:t>
      </w:r>
      <w:proofErr w:type="gramEnd"/>
      <w:r>
        <w:rPr>
          <w:rFonts w:ascii="仿宋" w:eastAsia="仿宋" w:hAnsi="仿宋" w:cs="仿宋"/>
          <w:b w:val="0"/>
          <w:kern w:val="2"/>
          <w:sz w:val="30"/>
          <w:szCs w:val="30"/>
        </w:rPr>
        <w:t>的针对性和实效性。</w:t>
      </w:r>
    </w:p>
    <w:p w:rsidR="00D75B6A" w:rsidRDefault="00BD635C">
      <w:pPr>
        <w:numPr>
          <w:ilvl w:val="0"/>
          <w:numId w:val="1"/>
        </w:numPr>
        <w:spacing w:line="360" w:lineRule="auto"/>
        <w:ind w:firstLineChars="202" w:firstLine="608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课程开发理念</w:t>
      </w:r>
    </w:p>
    <w:p w:rsidR="00D75B6A" w:rsidRDefault="00BD635C">
      <w:pPr>
        <w:pStyle w:val="2"/>
        <w:widowControl/>
        <w:spacing w:beforeAutospacing="0" w:afterAutospacing="0" w:line="360" w:lineRule="auto"/>
        <w:rPr>
          <w:rFonts w:ascii="仿宋" w:eastAsia="仿宋" w:hAnsi="仿宋" w:cs="仿宋" w:hint="default"/>
          <w:bCs/>
          <w:sz w:val="30"/>
          <w:szCs w:val="30"/>
        </w:rPr>
      </w:pPr>
      <w:r>
        <w:rPr>
          <w:rFonts w:ascii="仿宋" w:eastAsia="仿宋" w:hAnsi="仿宋" w:cs="仿宋"/>
          <w:bCs/>
          <w:sz w:val="30"/>
          <w:szCs w:val="30"/>
        </w:rPr>
        <w:t xml:space="preserve">   </w:t>
      </w:r>
      <w:r>
        <w:rPr>
          <w:rFonts w:ascii="仿宋" w:eastAsia="仿宋" w:hAnsi="仿宋" w:cs="仿宋"/>
          <w:bCs/>
          <w:sz w:val="30"/>
          <w:szCs w:val="30"/>
        </w:rPr>
        <w:t>（一）培训理念：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唤醒自觉理念，即唤醒干部教师对教育价值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认识的自觉、对教育教学规律探索的自觉、对个人专业发展规划的自觉，从而使培训者和被培训者形成专业自信，教学自强。</w:t>
      </w:r>
    </w:p>
    <w:p w:rsidR="00D75B6A" w:rsidRDefault="00BD635C">
      <w:pPr>
        <w:pStyle w:val="2"/>
        <w:widowControl/>
        <w:spacing w:beforeAutospacing="0" w:afterAutospacing="0" w:line="360" w:lineRule="auto"/>
        <w:rPr>
          <w:rFonts w:ascii="仿宋" w:eastAsia="仿宋" w:hAnsi="仿宋" w:cs="仿宋" w:hint="default"/>
          <w:b w:val="0"/>
          <w:kern w:val="2"/>
          <w:sz w:val="30"/>
          <w:szCs w:val="30"/>
        </w:rPr>
      </w:pPr>
      <w:r>
        <w:rPr>
          <w:rFonts w:ascii="仿宋" w:eastAsia="仿宋" w:hAnsi="仿宋" w:cs="仿宋"/>
          <w:bCs/>
          <w:sz w:val="30"/>
          <w:szCs w:val="30"/>
        </w:rPr>
        <w:t xml:space="preserve">   </w:t>
      </w:r>
      <w:r>
        <w:rPr>
          <w:rFonts w:ascii="仿宋" w:eastAsia="仿宋" w:hAnsi="仿宋" w:cs="仿宋"/>
          <w:bCs/>
          <w:sz w:val="30"/>
          <w:szCs w:val="30"/>
        </w:rPr>
        <w:t>（二）研修模式：</w:t>
      </w:r>
      <w:r>
        <w:rPr>
          <w:rFonts w:ascii="仿宋" w:eastAsia="仿宋" w:hAnsi="仿宋" w:cs="仿宋"/>
          <w:b w:val="0"/>
          <w:kern w:val="2"/>
          <w:sz w:val="30"/>
          <w:szCs w:val="30"/>
        </w:rPr>
        <w:t>朝阳分院提出“以学习者为中心的学</w:t>
      </w:r>
      <w:proofErr w:type="gramStart"/>
      <w:r>
        <w:rPr>
          <w:rFonts w:ascii="仿宋" w:eastAsia="仿宋" w:hAnsi="仿宋" w:cs="仿宋"/>
          <w:b w:val="0"/>
          <w:kern w:val="2"/>
          <w:sz w:val="30"/>
          <w:szCs w:val="30"/>
        </w:rPr>
        <w:t>研</w:t>
      </w:r>
      <w:proofErr w:type="gramEnd"/>
      <w:r>
        <w:rPr>
          <w:rFonts w:ascii="仿宋" w:eastAsia="仿宋" w:hAnsi="仿宋" w:cs="仿宋"/>
          <w:b w:val="0"/>
          <w:kern w:val="2"/>
          <w:sz w:val="30"/>
          <w:szCs w:val="30"/>
        </w:rPr>
        <w:t>训用研修模式”，从重“训”、重“研”转向“学、用兼顾，</w:t>
      </w:r>
      <w:proofErr w:type="gramStart"/>
      <w:r>
        <w:rPr>
          <w:rFonts w:ascii="仿宋" w:eastAsia="仿宋" w:hAnsi="仿宋" w:cs="仿宋"/>
          <w:b w:val="0"/>
          <w:kern w:val="2"/>
          <w:sz w:val="30"/>
          <w:szCs w:val="30"/>
        </w:rPr>
        <w:t>研</w:t>
      </w:r>
      <w:proofErr w:type="gramEnd"/>
      <w:r>
        <w:rPr>
          <w:rFonts w:ascii="仿宋" w:eastAsia="仿宋" w:hAnsi="仿宋" w:cs="仿宋"/>
          <w:b w:val="0"/>
          <w:kern w:val="2"/>
          <w:sz w:val="30"/>
          <w:szCs w:val="30"/>
        </w:rPr>
        <w:t>、训结合”，关注学习者需求和经验，将“学”与“用”纳入培训长线链条，使培训环节更加系统、完整，并切实改进教师的教学实践。</w:t>
      </w:r>
    </w:p>
    <w:p w:rsidR="00D75B6A" w:rsidRDefault="00BD635C">
      <w:pPr>
        <w:pStyle w:val="2"/>
        <w:widowControl/>
        <w:spacing w:beforeAutospacing="0" w:afterAutospacing="0" w:line="360" w:lineRule="auto"/>
        <w:rPr>
          <w:rFonts w:ascii="仿宋" w:eastAsia="仿宋" w:hAnsi="仿宋" w:cs="仿宋" w:hint="default"/>
          <w:bCs/>
          <w:sz w:val="30"/>
          <w:szCs w:val="30"/>
        </w:rPr>
      </w:pPr>
      <w:r>
        <w:rPr>
          <w:rFonts w:ascii="仿宋" w:eastAsia="仿宋" w:hAnsi="仿宋" w:cs="仿宋"/>
          <w:bCs/>
          <w:sz w:val="30"/>
          <w:szCs w:val="30"/>
        </w:rPr>
        <w:t xml:space="preserve">    </w:t>
      </w:r>
      <w:r>
        <w:rPr>
          <w:rFonts w:ascii="仿宋" w:eastAsia="仿宋" w:hAnsi="仿宋" w:cs="仿宋"/>
          <w:bCs/>
          <w:sz w:val="30"/>
          <w:szCs w:val="30"/>
        </w:rPr>
        <w:t>三、课程开发原则</w:t>
      </w:r>
    </w:p>
    <w:p w:rsidR="00D75B6A" w:rsidRDefault="00BD635C">
      <w:pPr>
        <w:pStyle w:val="ab"/>
        <w:spacing w:line="360" w:lineRule="auto"/>
        <w:ind w:firstLine="602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>（一）</w:t>
      </w:r>
      <w:r>
        <w:rPr>
          <w:rFonts w:ascii="仿宋" w:eastAsia="仿宋" w:hAnsi="仿宋" w:cs="仿宋" w:hint="eastAsia"/>
          <w:b/>
          <w:sz w:val="30"/>
          <w:szCs w:val="30"/>
        </w:rPr>
        <w:t>分层分类</w:t>
      </w:r>
      <w:r>
        <w:rPr>
          <w:rFonts w:ascii="仿宋" w:eastAsia="仿宋" w:hAnsi="仿宋" w:cs="仿宋" w:hint="eastAsia"/>
          <w:b/>
          <w:sz w:val="30"/>
          <w:szCs w:val="30"/>
        </w:rPr>
        <w:t>原则</w:t>
      </w:r>
      <w:r>
        <w:rPr>
          <w:rFonts w:ascii="仿宋" w:eastAsia="仿宋" w:hAnsi="仿宋" w:cs="仿宋" w:hint="eastAsia"/>
          <w:sz w:val="30"/>
          <w:szCs w:val="30"/>
        </w:rPr>
        <w:t>：遵循成人学习和教师发展阶段理论，能较</w:t>
      </w:r>
      <w:r>
        <w:rPr>
          <w:rFonts w:ascii="仿宋" w:eastAsia="仿宋" w:hAnsi="仿宋" w:cs="仿宋" w:hint="eastAsia"/>
          <w:sz w:val="30"/>
          <w:szCs w:val="30"/>
        </w:rPr>
        <w:lastRenderedPageBreak/>
        <w:t>准确地分析出</w:t>
      </w:r>
      <w:r>
        <w:rPr>
          <w:rFonts w:ascii="仿宋" w:eastAsia="仿宋" w:hAnsi="仿宋" w:cs="仿宋" w:hint="eastAsia"/>
          <w:sz w:val="30"/>
          <w:szCs w:val="30"/>
        </w:rPr>
        <w:t>专业发展</w:t>
      </w:r>
      <w:r>
        <w:rPr>
          <w:rFonts w:ascii="仿宋" w:eastAsia="仿宋" w:hAnsi="仿宋" w:cs="仿宋" w:hint="eastAsia"/>
          <w:sz w:val="30"/>
          <w:szCs w:val="30"/>
        </w:rPr>
        <w:t>不同层次</w:t>
      </w:r>
      <w:r>
        <w:rPr>
          <w:rFonts w:ascii="仿宋" w:eastAsia="仿宋" w:hAnsi="仿宋" w:cs="仿宋" w:hint="eastAsia"/>
          <w:sz w:val="30"/>
          <w:szCs w:val="30"/>
        </w:rPr>
        <w:t>培训</w:t>
      </w:r>
      <w:r>
        <w:rPr>
          <w:rFonts w:ascii="仿宋" w:eastAsia="仿宋" w:hAnsi="仿宋" w:cs="仿宋" w:hint="eastAsia"/>
          <w:sz w:val="30"/>
          <w:szCs w:val="30"/>
        </w:rPr>
        <w:t>对象的经验能力和学习特点，</w:t>
      </w:r>
      <w:r>
        <w:rPr>
          <w:rFonts w:ascii="仿宋" w:eastAsia="仿宋" w:hAnsi="仿宋" w:cs="仿宋" w:hint="eastAsia"/>
          <w:sz w:val="30"/>
          <w:szCs w:val="30"/>
        </w:rPr>
        <w:t>提高课程开发的针对性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D75B6A" w:rsidRDefault="00BD635C">
      <w:pPr>
        <w:pStyle w:val="ab"/>
        <w:spacing w:line="360" w:lineRule="auto"/>
        <w:ind w:left="6" w:firstLineChars="238" w:firstLine="717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>（二）</w:t>
      </w:r>
      <w:r>
        <w:rPr>
          <w:rFonts w:ascii="仿宋" w:eastAsia="仿宋" w:hAnsi="仿宋" w:cs="仿宋" w:hint="eastAsia"/>
          <w:b/>
          <w:sz w:val="30"/>
          <w:szCs w:val="30"/>
        </w:rPr>
        <w:t>积木组合</w:t>
      </w:r>
      <w:r>
        <w:rPr>
          <w:rFonts w:ascii="仿宋" w:eastAsia="仿宋" w:hAnsi="仿宋" w:cs="仿宋" w:hint="eastAsia"/>
          <w:b/>
          <w:sz w:val="30"/>
          <w:szCs w:val="30"/>
        </w:rPr>
        <w:t>原则</w:t>
      </w:r>
      <w:r>
        <w:rPr>
          <w:rFonts w:ascii="仿宋" w:eastAsia="仿宋" w:hAnsi="仿宋" w:cs="仿宋" w:hint="eastAsia"/>
          <w:sz w:val="30"/>
          <w:szCs w:val="30"/>
        </w:rPr>
        <w:t>：考虑教师继续学习存在的工学矛盾，课程尽可能主题化或问题化，采取小单元模块化，具有相对独立性的同时，也能根据不同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研训对</w:t>
      </w:r>
      <w:r>
        <w:rPr>
          <w:rFonts w:ascii="仿宋" w:eastAsia="仿宋" w:hAnsi="仿宋" w:cs="仿宋" w:hint="eastAsia"/>
          <w:sz w:val="30"/>
          <w:szCs w:val="30"/>
        </w:rPr>
        <w:t>象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特点和需求，对课程资源进行组合优化。</w:t>
      </w:r>
    </w:p>
    <w:p w:rsidR="00D75B6A" w:rsidRDefault="00BD635C">
      <w:pPr>
        <w:pStyle w:val="ab"/>
        <w:spacing w:line="360" w:lineRule="auto"/>
        <w:ind w:left="6" w:firstLineChars="238" w:firstLine="717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>（三）</w:t>
      </w:r>
      <w:r>
        <w:rPr>
          <w:rFonts w:ascii="仿宋" w:eastAsia="仿宋" w:hAnsi="仿宋" w:cs="仿宋" w:hint="eastAsia"/>
          <w:b/>
          <w:sz w:val="30"/>
          <w:szCs w:val="30"/>
        </w:rPr>
        <w:t>三个基于</w:t>
      </w:r>
      <w:r>
        <w:rPr>
          <w:rFonts w:ascii="仿宋" w:eastAsia="仿宋" w:hAnsi="仿宋" w:cs="仿宋" w:hint="eastAsia"/>
          <w:b/>
          <w:sz w:val="30"/>
          <w:szCs w:val="30"/>
        </w:rPr>
        <w:t>原则</w:t>
      </w:r>
      <w:r>
        <w:rPr>
          <w:rFonts w:ascii="仿宋" w:eastAsia="仿宋" w:hAnsi="仿宋" w:cs="仿宋" w:hint="eastAsia"/>
          <w:sz w:val="30"/>
          <w:szCs w:val="30"/>
        </w:rPr>
        <w:t>：基于前沿、基于问题、基于实践，教师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研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训课程与综合改革前沿和课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改需求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相适应；要集中突破区域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级教师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专业发展的核心关键问题；要指向教师教学改进和教育教学实践能力</w:t>
      </w:r>
      <w:r>
        <w:rPr>
          <w:rFonts w:ascii="仿宋" w:eastAsia="仿宋" w:hAnsi="仿宋" w:cs="仿宋" w:hint="eastAsia"/>
          <w:sz w:val="30"/>
          <w:szCs w:val="30"/>
        </w:rPr>
        <w:t>的提升</w:t>
      </w:r>
      <w:r>
        <w:rPr>
          <w:rFonts w:ascii="仿宋" w:eastAsia="仿宋" w:hAnsi="仿宋" w:cs="仿宋" w:hint="eastAsia"/>
          <w:sz w:val="30"/>
          <w:szCs w:val="30"/>
        </w:rPr>
        <w:t>。</w:t>
      </w:r>
    </w:p>
    <w:p w:rsidR="00D75B6A" w:rsidRDefault="00BD635C">
      <w:pPr>
        <w:spacing w:line="360" w:lineRule="auto"/>
        <w:ind w:firstLineChars="152" w:firstLine="458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四、课程开发内容指向</w:t>
      </w:r>
    </w:p>
    <w:p w:rsidR="00D75B6A" w:rsidRDefault="00BD635C">
      <w:pPr>
        <w:spacing w:line="360" w:lineRule="auto"/>
        <w:ind w:firstLineChars="152" w:firstLine="458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领域</w:t>
      </w:r>
      <w:proofErr w:type="gramStart"/>
      <w:r>
        <w:rPr>
          <w:rFonts w:ascii="仿宋" w:eastAsia="仿宋" w:hAnsi="仿宋" w:cs="仿宋" w:hint="eastAsia"/>
          <w:b/>
          <w:bCs/>
          <w:sz w:val="30"/>
          <w:szCs w:val="30"/>
        </w:rPr>
        <w:t>一</w:t>
      </w:r>
      <w:proofErr w:type="gramEnd"/>
      <w:r>
        <w:rPr>
          <w:rFonts w:ascii="仿宋" w:eastAsia="仿宋" w:hAnsi="仿宋" w:cs="仿宋" w:hint="eastAsia"/>
          <w:b/>
          <w:bCs/>
          <w:sz w:val="30"/>
          <w:szCs w:val="30"/>
        </w:rPr>
        <w:t>：职业师德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领域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社会主义核心价值观</w:t>
      </w:r>
      <w:r>
        <w:rPr>
          <w:rFonts w:ascii="仿宋" w:eastAsia="仿宋" w:hAnsi="仿宋" w:cs="仿宋" w:hint="eastAsia"/>
          <w:bCs/>
          <w:sz w:val="30"/>
          <w:szCs w:val="30"/>
        </w:rPr>
        <w:t>与社会主义先进文化教育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师德教育文件解读和师德修养培训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教师法治素养和依法执教能力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廉洁从教、意识形态等安全教育</w:t>
      </w:r>
    </w:p>
    <w:p w:rsidR="00D75B6A" w:rsidRDefault="00BD635C">
      <w:pPr>
        <w:spacing w:line="360" w:lineRule="auto"/>
        <w:ind w:firstLineChars="152" w:firstLine="458"/>
        <w:rPr>
          <w:rFonts w:ascii="仿宋" w:eastAsia="仿宋" w:hAnsi="仿宋" w:cs="仿宋"/>
          <w:b/>
          <w:bCs/>
          <w:sz w:val="30"/>
          <w:szCs w:val="30"/>
        </w:rPr>
      </w:pPr>
      <w:bookmarkStart w:id="0" w:name="OLE_LINK3"/>
      <w:r>
        <w:rPr>
          <w:rFonts w:ascii="仿宋" w:eastAsia="仿宋" w:hAnsi="仿宋" w:cs="仿宋" w:hint="eastAsia"/>
          <w:b/>
          <w:bCs/>
          <w:sz w:val="30"/>
          <w:szCs w:val="30"/>
        </w:rPr>
        <w:t>领域二：教育管理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领域</w:t>
      </w:r>
    </w:p>
    <w:bookmarkEnd w:id="0"/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养成教育与学生自主学习（重点）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新高考背景下学生职业生涯规划（重点）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中小学心理健康教育课程活动设计与实践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班主任班会、主题活动设计与组织</w:t>
      </w:r>
    </w:p>
    <w:p w:rsidR="00D75B6A" w:rsidRDefault="00BD635C">
      <w:pPr>
        <w:spacing w:line="360" w:lineRule="auto"/>
        <w:ind w:firstLineChars="152" w:firstLine="458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领域三：学科教学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领域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 xml:space="preserve">   </w:t>
      </w:r>
      <w:r>
        <w:rPr>
          <w:rFonts w:ascii="仿宋" w:eastAsia="仿宋" w:hAnsi="仿宋" w:cs="仿宋" w:hint="eastAsia"/>
          <w:bCs/>
          <w:sz w:val="30"/>
          <w:szCs w:val="30"/>
        </w:rPr>
        <w:t>学科核心素养</w:t>
      </w:r>
      <w:r>
        <w:rPr>
          <w:rFonts w:ascii="仿宋" w:eastAsia="仿宋" w:hAnsi="仿宋" w:cs="仿宋" w:hint="eastAsia"/>
          <w:bCs/>
          <w:sz w:val="30"/>
          <w:szCs w:val="30"/>
        </w:rPr>
        <w:t>培养</w:t>
      </w:r>
      <w:r>
        <w:rPr>
          <w:rFonts w:ascii="仿宋" w:eastAsia="仿宋" w:hAnsi="仿宋" w:cs="仿宋" w:hint="eastAsia"/>
          <w:bCs/>
          <w:sz w:val="30"/>
          <w:szCs w:val="30"/>
        </w:rPr>
        <w:t>和关键问题研究（重点）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left="405" w:firstLineChars="0" w:firstLine="1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lastRenderedPageBreak/>
        <w:t>学生发展核心素养与课堂教学方式变革</w:t>
      </w:r>
      <w:r>
        <w:rPr>
          <w:rFonts w:ascii="仿宋" w:eastAsia="仿宋" w:hAnsi="仿宋" w:cs="仿宋" w:hint="eastAsia"/>
          <w:bCs/>
          <w:sz w:val="30"/>
          <w:szCs w:val="30"/>
        </w:rPr>
        <w:t>（重点）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left="405" w:firstLineChars="0" w:firstLine="1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中小学生</w:t>
      </w:r>
      <w:r>
        <w:rPr>
          <w:rFonts w:ascii="仿宋" w:eastAsia="仿宋" w:hAnsi="仿宋" w:cs="仿宋" w:hint="eastAsia"/>
          <w:bCs/>
          <w:sz w:val="30"/>
          <w:szCs w:val="30"/>
        </w:rPr>
        <w:t>深度高效阅读</w:t>
      </w:r>
    </w:p>
    <w:p w:rsidR="00D75B6A" w:rsidRDefault="00BD635C">
      <w:pPr>
        <w:pStyle w:val="ab"/>
        <w:numPr>
          <w:ilvl w:val="0"/>
          <w:numId w:val="2"/>
        </w:numPr>
        <w:spacing w:line="360" w:lineRule="auto"/>
        <w:ind w:left="405" w:firstLineChars="0" w:firstLine="1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学科综合实践活动与</w:t>
      </w:r>
      <w:r>
        <w:rPr>
          <w:rFonts w:ascii="仿宋" w:eastAsia="仿宋" w:hAnsi="仿宋" w:cs="仿宋" w:hint="eastAsia"/>
          <w:bCs/>
          <w:sz w:val="30"/>
          <w:szCs w:val="30"/>
        </w:rPr>
        <w:t>拔尖创新人才培养</w:t>
      </w:r>
    </w:p>
    <w:p w:rsidR="00BD635C" w:rsidRDefault="00BD635C" w:rsidP="00BD635C">
      <w:pPr>
        <w:spacing w:line="360" w:lineRule="auto"/>
        <w:ind w:firstLineChars="152" w:firstLine="458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领域四：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学习发展领域</w:t>
      </w:r>
    </w:p>
    <w:p w:rsidR="00BD635C" w:rsidRDefault="00BD635C" w:rsidP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中小学教育教学课堂实践改进（重点）</w:t>
      </w:r>
    </w:p>
    <w:p w:rsidR="00BD635C" w:rsidRDefault="00BD635C" w:rsidP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课堂观察与教研组建设</w:t>
      </w:r>
    </w:p>
    <w:p w:rsidR="00BD635C" w:rsidRDefault="00BD635C" w:rsidP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跨学科综合实践活动</w:t>
      </w:r>
    </w:p>
    <w:p w:rsidR="00BD635C" w:rsidRDefault="00BD635C" w:rsidP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中小学教师研究方法和思维训练</w:t>
      </w:r>
    </w:p>
    <w:p w:rsidR="00BD635C" w:rsidRDefault="00BD635C" w:rsidP="00BD635C">
      <w:pPr>
        <w:pStyle w:val="ab"/>
        <w:spacing w:line="360" w:lineRule="auto"/>
        <w:ind w:left="220" w:firstLineChars="100" w:firstLine="301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领域五：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通</w:t>
      </w:r>
      <w:proofErr w:type="gramStart"/>
      <w:r>
        <w:rPr>
          <w:rFonts w:ascii="仿宋" w:eastAsia="仿宋" w:hAnsi="仿宋" w:cs="仿宋" w:hint="eastAsia"/>
          <w:b/>
          <w:bCs/>
          <w:sz w:val="30"/>
          <w:szCs w:val="30"/>
        </w:rPr>
        <w:t>识综合</w:t>
      </w:r>
      <w:proofErr w:type="gramEnd"/>
      <w:r>
        <w:rPr>
          <w:rFonts w:ascii="仿宋" w:eastAsia="仿宋" w:hAnsi="仿宋" w:cs="仿宋" w:hint="eastAsia"/>
          <w:b/>
          <w:bCs/>
          <w:sz w:val="30"/>
          <w:szCs w:val="30"/>
        </w:rPr>
        <w:t>领域</w:t>
      </w:r>
    </w:p>
    <w:p w:rsidR="00BD635C" w:rsidRDefault="00BD635C" w:rsidP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教师“内外兼修”传统文化素养提升（重点）</w:t>
      </w:r>
    </w:p>
    <w:p w:rsidR="00BD635C" w:rsidRDefault="00BD635C" w:rsidP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人工智能背景下中小学STEAM课程开发（重点）</w:t>
      </w:r>
    </w:p>
    <w:p w:rsidR="00BD635C" w:rsidRDefault="00BD635C" w:rsidP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互联网+推动自主、合作、探究等学习方式改进</w:t>
      </w:r>
    </w:p>
    <w:p w:rsidR="00BD635C" w:rsidRDefault="00BD635C" w:rsidP="00BD635C">
      <w:pPr>
        <w:pStyle w:val="ab"/>
        <w:numPr>
          <w:ilvl w:val="0"/>
          <w:numId w:val="2"/>
        </w:numPr>
        <w:spacing w:line="360" w:lineRule="auto"/>
        <w:ind w:firstLineChars="0" w:hanging="5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>学生综合素养提升与评价</w:t>
      </w:r>
    </w:p>
    <w:p w:rsidR="00D75B6A" w:rsidRDefault="00D75B6A" w:rsidP="00BD635C">
      <w:pPr>
        <w:spacing w:line="360" w:lineRule="auto"/>
        <w:ind w:firstLineChars="152" w:firstLine="456"/>
        <w:rPr>
          <w:rFonts w:ascii="仿宋" w:eastAsia="仿宋" w:hAnsi="仿宋" w:cs="仿宋"/>
          <w:bCs/>
          <w:sz w:val="30"/>
          <w:szCs w:val="30"/>
        </w:rPr>
      </w:pPr>
    </w:p>
    <w:p w:rsidR="00D75B6A" w:rsidRDefault="00D75B6A">
      <w:pPr>
        <w:spacing w:line="360" w:lineRule="auto"/>
        <w:rPr>
          <w:rFonts w:ascii="仿宋" w:eastAsia="仿宋" w:hAnsi="仿宋" w:cs="仿宋"/>
          <w:b/>
          <w:bCs/>
          <w:sz w:val="30"/>
          <w:szCs w:val="30"/>
        </w:rPr>
      </w:pPr>
    </w:p>
    <w:p w:rsidR="00D75B6A" w:rsidRDefault="00D75B6A">
      <w:pPr>
        <w:spacing w:line="360" w:lineRule="auto"/>
        <w:rPr>
          <w:rFonts w:ascii="仿宋" w:eastAsia="仿宋" w:hAnsi="仿宋" w:cs="仿宋"/>
          <w:b/>
          <w:bCs/>
          <w:sz w:val="30"/>
          <w:szCs w:val="30"/>
        </w:rPr>
      </w:pPr>
    </w:p>
    <w:p w:rsidR="00D75B6A" w:rsidRDefault="00BD635C">
      <w:pPr>
        <w:spacing w:line="360" w:lineRule="auto"/>
        <w:ind w:firstLineChars="200" w:firstLine="602"/>
        <w:rPr>
          <w:rFonts w:ascii="仿宋" w:eastAsia="仿宋" w:hAnsi="仿宋" w:cs="仿宋"/>
          <w:b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>说明：本指南提供了教师申报</w:t>
      </w:r>
      <w:proofErr w:type="gramStart"/>
      <w:r>
        <w:rPr>
          <w:rFonts w:ascii="仿宋" w:eastAsia="仿宋" w:hAnsi="仿宋" w:cs="仿宋" w:hint="eastAsia"/>
          <w:b/>
          <w:sz w:val="30"/>
          <w:szCs w:val="30"/>
        </w:rPr>
        <w:t>研</w:t>
      </w:r>
      <w:proofErr w:type="gramEnd"/>
      <w:r>
        <w:rPr>
          <w:rFonts w:ascii="仿宋" w:eastAsia="仿宋" w:hAnsi="仿宋" w:cs="仿宋" w:hint="eastAsia"/>
          <w:b/>
          <w:sz w:val="30"/>
          <w:szCs w:val="30"/>
        </w:rPr>
        <w:t>训课程的主题方向，各申报人可根据实际情况，自行拟定课程</w:t>
      </w:r>
      <w:r>
        <w:rPr>
          <w:rFonts w:ascii="仿宋" w:eastAsia="仿宋" w:hAnsi="仿宋" w:cs="仿宋" w:hint="eastAsia"/>
          <w:b/>
          <w:sz w:val="30"/>
          <w:szCs w:val="30"/>
        </w:rPr>
        <w:t>开发</w:t>
      </w:r>
      <w:r>
        <w:rPr>
          <w:rFonts w:ascii="仿宋" w:eastAsia="仿宋" w:hAnsi="仿宋" w:cs="仿宋" w:hint="eastAsia"/>
          <w:b/>
          <w:sz w:val="30"/>
          <w:szCs w:val="30"/>
        </w:rPr>
        <w:t>的题目。</w:t>
      </w:r>
    </w:p>
    <w:sectPr w:rsidR="00D75B6A">
      <w:pgSz w:w="11906" w:h="16838"/>
      <w:pgMar w:top="1440" w:right="1519" w:bottom="1440" w:left="1519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F64D8EE"/>
    <w:multiLevelType w:val="singleLevel"/>
    <w:tmpl w:val="BF64D8E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88E7F9"/>
    <w:multiLevelType w:val="singleLevel"/>
    <w:tmpl w:val="0088E7F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5EC"/>
    <w:rsid w:val="00064DA8"/>
    <w:rsid w:val="00105F23"/>
    <w:rsid w:val="00107C6C"/>
    <w:rsid w:val="001410F6"/>
    <w:rsid w:val="001647F3"/>
    <w:rsid w:val="00192F65"/>
    <w:rsid w:val="001E3F94"/>
    <w:rsid w:val="001E74E0"/>
    <w:rsid w:val="001F0BEF"/>
    <w:rsid w:val="00224DEC"/>
    <w:rsid w:val="00254C6F"/>
    <w:rsid w:val="00263A4F"/>
    <w:rsid w:val="002F73F5"/>
    <w:rsid w:val="003353D0"/>
    <w:rsid w:val="00351F06"/>
    <w:rsid w:val="003A0378"/>
    <w:rsid w:val="00443AAF"/>
    <w:rsid w:val="00467035"/>
    <w:rsid w:val="004A10A3"/>
    <w:rsid w:val="004E71C2"/>
    <w:rsid w:val="005C1FC0"/>
    <w:rsid w:val="005D30B6"/>
    <w:rsid w:val="005E0A96"/>
    <w:rsid w:val="005E5CA0"/>
    <w:rsid w:val="00601A5F"/>
    <w:rsid w:val="006133A8"/>
    <w:rsid w:val="00677BC4"/>
    <w:rsid w:val="00694CCC"/>
    <w:rsid w:val="006E07F9"/>
    <w:rsid w:val="00800A7A"/>
    <w:rsid w:val="00833C22"/>
    <w:rsid w:val="008436C8"/>
    <w:rsid w:val="00852778"/>
    <w:rsid w:val="008C3689"/>
    <w:rsid w:val="00921203"/>
    <w:rsid w:val="009E7493"/>
    <w:rsid w:val="00A12760"/>
    <w:rsid w:val="00AF75EC"/>
    <w:rsid w:val="00B02494"/>
    <w:rsid w:val="00B05DCC"/>
    <w:rsid w:val="00B2549D"/>
    <w:rsid w:val="00B5545E"/>
    <w:rsid w:val="00B76A84"/>
    <w:rsid w:val="00B80261"/>
    <w:rsid w:val="00B918B0"/>
    <w:rsid w:val="00B934AD"/>
    <w:rsid w:val="00BB542B"/>
    <w:rsid w:val="00BD635C"/>
    <w:rsid w:val="00C51701"/>
    <w:rsid w:val="00C83B91"/>
    <w:rsid w:val="00CD71B3"/>
    <w:rsid w:val="00D5664A"/>
    <w:rsid w:val="00D75B6A"/>
    <w:rsid w:val="00D82219"/>
    <w:rsid w:val="00E10DA4"/>
    <w:rsid w:val="00E525F1"/>
    <w:rsid w:val="00E62A35"/>
    <w:rsid w:val="00E72E14"/>
    <w:rsid w:val="00EF402C"/>
    <w:rsid w:val="00F24424"/>
    <w:rsid w:val="00F24E24"/>
    <w:rsid w:val="00F97495"/>
    <w:rsid w:val="00FA31D0"/>
    <w:rsid w:val="00FB18EA"/>
    <w:rsid w:val="011B36C4"/>
    <w:rsid w:val="03665645"/>
    <w:rsid w:val="1CD272BC"/>
    <w:rsid w:val="1DE015DB"/>
    <w:rsid w:val="35674CD2"/>
    <w:rsid w:val="398D7132"/>
    <w:rsid w:val="3A2503DA"/>
    <w:rsid w:val="3F0418C1"/>
    <w:rsid w:val="40752E3B"/>
    <w:rsid w:val="40965A63"/>
    <w:rsid w:val="461E3DD2"/>
    <w:rsid w:val="55115CF8"/>
    <w:rsid w:val="575F5426"/>
    <w:rsid w:val="59FA29D3"/>
    <w:rsid w:val="5AEA4FAB"/>
    <w:rsid w:val="636D66FC"/>
    <w:rsid w:val="6C0035F0"/>
    <w:rsid w:val="6CF1337B"/>
    <w:rsid w:val="769C4FD7"/>
    <w:rsid w:val="7BA3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2701"/>
  <w15:docId w15:val="{BA93BFF3-2CCE-495F-9470-F65591D3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none"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non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3">
    <w:name w:val="列出段落3"/>
    <w:basedOn w:val="a"/>
    <w:qFormat/>
    <w:pPr>
      <w:ind w:firstLineChars="200" w:firstLine="420"/>
    </w:pPr>
    <w:rPr>
      <w:rFonts w:ascii="Calibri" w:eastAsia="宋体" w:hAnsi="Calibri" w:cs="Calibri"/>
      <w:szCs w:val="21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hover17">
    <w:name w:val="hover17"/>
    <w:basedOn w:val="a0"/>
    <w:qFormat/>
    <w:rPr>
      <w:color w:val="557EE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徐慢</dc:creator>
  <cp:lastModifiedBy>刘 志平</cp:lastModifiedBy>
  <cp:revision>18</cp:revision>
  <cp:lastPrinted>2019-05-09T08:26:00Z</cp:lastPrinted>
  <dcterms:created xsi:type="dcterms:W3CDTF">2018-04-27T03:23:00Z</dcterms:created>
  <dcterms:modified xsi:type="dcterms:W3CDTF">2020-04-23T05:39:00Z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