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19BD" w:rsidRPr="00D530B8" w:rsidRDefault="004019BD" w:rsidP="004019BD">
      <w:pPr>
        <w:adjustRightInd w:val="0"/>
        <w:jc w:val="left"/>
        <w:rPr>
          <w:rStyle w:val="a3"/>
          <w:rFonts w:ascii="仿宋" w:eastAsia="仿宋" w:hAnsi="仿宋"/>
          <w:color w:val="000000" w:themeColor="text1"/>
          <w:sz w:val="36"/>
          <w:szCs w:val="36"/>
        </w:rPr>
      </w:pPr>
      <w:r w:rsidRPr="00D530B8">
        <w:rPr>
          <w:rFonts w:hint="eastAsia"/>
          <w:color w:val="000000" w:themeColor="text1"/>
          <w:sz w:val="28"/>
          <w:szCs w:val="28"/>
        </w:rPr>
        <w:t>附件</w:t>
      </w:r>
      <w:r w:rsidR="00FE3E01">
        <w:rPr>
          <w:rFonts w:hint="eastAsia"/>
          <w:color w:val="000000" w:themeColor="text1"/>
          <w:sz w:val="28"/>
          <w:szCs w:val="28"/>
        </w:rPr>
        <w:t>5</w:t>
      </w:r>
      <w:bookmarkStart w:id="0" w:name="_GoBack"/>
      <w:bookmarkEnd w:id="0"/>
      <w:r w:rsidRPr="00D530B8">
        <w:rPr>
          <w:rFonts w:hint="eastAsia"/>
          <w:color w:val="000000" w:themeColor="text1"/>
          <w:sz w:val="28"/>
          <w:szCs w:val="28"/>
        </w:rPr>
        <w:t>：</w:t>
      </w:r>
      <w:r w:rsidRPr="00D530B8">
        <w:rPr>
          <w:rFonts w:hint="eastAsia"/>
          <w:color w:val="000000" w:themeColor="text1"/>
          <w:sz w:val="28"/>
          <w:szCs w:val="28"/>
        </w:rPr>
        <w:t xml:space="preserve"> </w:t>
      </w:r>
      <w:r w:rsidRPr="00D530B8">
        <w:rPr>
          <w:rStyle w:val="a3"/>
          <w:rFonts w:ascii="仿宋" w:eastAsia="仿宋" w:hAnsi="仿宋" w:hint="eastAsia"/>
          <w:color w:val="000000" w:themeColor="text1"/>
          <w:sz w:val="36"/>
          <w:szCs w:val="36"/>
        </w:rPr>
        <w:t>北京市教育学会教育科研课题管理办法</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cs="宋体"/>
          <w:b/>
          <w:bCs/>
          <w:color w:val="000000" w:themeColor="text1"/>
          <w:sz w:val="32"/>
          <w:szCs w:val="32"/>
        </w:rPr>
      </w:pPr>
      <w:r w:rsidRPr="00D530B8">
        <w:rPr>
          <w:rFonts w:ascii="仿宋" w:eastAsia="仿宋" w:hAnsi="仿宋" w:hint="eastAsia"/>
          <w:b/>
          <w:bCs/>
          <w:color w:val="000000" w:themeColor="text1"/>
          <w:sz w:val="32"/>
          <w:szCs w:val="32"/>
        </w:rPr>
        <w:t>总则</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为加强北京市教育学会教育科研课题的管理，提高课题研究质量，有组织有计划地推动群众性教育科研活动更加科学化、规范化发展，</w:t>
      </w:r>
      <w:proofErr w:type="gramStart"/>
      <w:r w:rsidRPr="00D530B8">
        <w:rPr>
          <w:rFonts w:ascii="仿宋" w:eastAsia="仿宋" w:hAnsi="仿宋" w:hint="eastAsia"/>
          <w:color w:val="000000" w:themeColor="text1"/>
          <w:sz w:val="32"/>
          <w:szCs w:val="32"/>
        </w:rPr>
        <w:t>特</w:t>
      </w:r>
      <w:proofErr w:type="gramEnd"/>
      <w:r w:rsidRPr="00D530B8">
        <w:rPr>
          <w:rFonts w:ascii="仿宋" w:eastAsia="仿宋" w:hAnsi="仿宋" w:hint="eastAsia"/>
          <w:color w:val="000000" w:themeColor="text1"/>
          <w:sz w:val="32"/>
          <w:szCs w:val="32"/>
        </w:rPr>
        <w:t>修订本方法。</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研究要高举中国特色社会主义伟大旗帜，以马克思列宁主义、毛泽东思想、邓小平理论、“三个代表”重要思想、科学发展观、习近平新时代中国特色社会主义思想为指导，深入贯彻落实党的十九大和十九届二中、三中、四中、五中全会精神，贯彻全国和北京市教育大会精神，坚持解放思想、实事求是、与时俱进、求真务实，坚持科学标准、实践取向、问题导向和目标导向，立足通过研究推动教育教学改革，推进教育现代化，促进人才发展和队伍建设。聚焦北京市基础教育改革发展的重点、难点和热点问题，为教育改革和发展实践服务，为繁荣教育科学服务。</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申报必须坚持正确的研究方向，具有科学性、实践性、前瞻性、创新性、有效性；坚持体现研究的群众性，最大程度地调动基础教育领域教育科研工作者的积极性；坚持研究的应用性，鼓励基层教育工作者与本区、本学校、本学科的教育教学实际相结合，借助课题研究探索解决教育教学中的实际问题。</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北京市教育学会下属分支机构原则上不再单独</w:t>
      </w:r>
      <w:r w:rsidRPr="00D530B8">
        <w:rPr>
          <w:rFonts w:ascii="仿宋" w:eastAsia="仿宋" w:hAnsi="仿宋" w:hint="eastAsia"/>
          <w:color w:val="000000" w:themeColor="text1"/>
          <w:sz w:val="32"/>
          <w:szCs w:val="32"/>
        </w:rPr>
        <w:lastRenderedPageBreak/>
        <w:t>设立科研课题；确有必要开展专项研究的分支机构，需经北京市教育学会单独审批并授权，可在一定范围内开展有针对性的专项研究。</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组织机构</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在本会常务理事会领导下，由学术委员会负责制定并发布课题指南和管理办法，开展学术咨询、成果鉴定和指导工作。</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本会秘书处具体负责科研课题的日常管理工作。包括：组织课题申报、立项评审；委派专家指导所属各区学会、专业委员会和会员个人进行研究；组织学术交流，组织科研培训，组织成果评奖，推广科研成果等。</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本会委托所属各区学会、专业委员会（以下统称“受委托单位”）依照本办法对有关课题实施课题申报和课题管理。</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立项申报</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教育科研规划课题指南通常每五年发布一次。规划实施期间，除最后一年外，通常每年受理课题申报一次。</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课题设置重点课题和</w:t>
      </w:r>
      <w:proofErr w:type="gramStart"/>
      <w:r w:rsidRPr="00D530B8">
        <w:rPr>
          <w:rFonts w:ascii="仿宋" w:eastAsia="仿宋" w:hAnsi="仿宋" w:hint="eastAsia"/>
          <w:color w:val="000000" w:themeColor="text1"/>
          <w:sz w:val="32"/>
          <w:szCs w:val="32"/>
        </w:rPr>
        <w:t>一般课题</w:t>
      </w:r>
      <w:proofErr w:type="gramEnd"/>
      <w:r w:rsidRPr="00D530B8">
        <w:rPr>
          <w:rFonts w:ascii="仿宋" w:eastAsia="仿宋" w:hAnsi="仿宋" w:hint="eastAsia"/>
          <w:color w:val="000000" w:themeColor="text1"/>
          <w:sz w:val="32"/>
          <w:szCs w:val="32"/>
        </w:rPr>
        <w:t>两种类别，重点课题的申报可根据指南条目提出的研究方向选择不同的研究角度、方法和侧重点，可对选题的文字表述做出适当修改。</w:t>
      </w:r>
      <w:proofErr w:type="gramStart"/>
      <w:r w:rsidRPr="00D530B8">
        <w:rPr>
          <w:rFonts w:ascii="仿宋" w:eastAsia="仿宋" w:hAnsi="仿宋" w:hint="eastAsia"/>
          <w:color w:val="000000" w:themeColor="text1"/>
          <w:sz w:val="32"/>
          <w:szCs w:val="32"/>
        </w:rPr>
        <w:t>一般课题</w:t>
      </w:r>
      <w:proofErr w:type="gramEnd"/>
      <w:r w:rsidRPr="00D530B8">
        <w:rPr>
          <w:rFonts w:ascii="仿宋" w:eastAsia="仿宋" w:hAnsi="仿宋" w:hint="eastAsia"/>
          <w:color w:val="000000" w:themeColor="text1"/>
          <w:sz w:val="32"/>
          <w:szCs w:val="32"/>
        </w:rPr>
        <w:t>条目只规定研究范围和方向，申请人可据此自行设</w:t>
      </w:r>
      <w:r w:rsidRPr="00D530B8">
        <w:rPr>
          <w:rFonts w:ascii="仿宋" w:eastAsia="仿宋" w:hAnsi="仿宋" w:hint="eastAsia"/>
          <w:color w:val="000000" w:themeColor="text1"/>
          <w:sz w:val="32"/>
          <w:szCs w:val="32"/>
        </w:rPr>
        <w:lastRenderedPageBreak/>
        <w:t>计具体题目。鼓励申请人根据研究兴趣和学术积累申报自选课题。 秘书处可依据首都教育改革与发展中的热点、难点或突发问题，以特别委托的方式增立课题。</w:t>
      </w:r>
    </w:p>
    <w:p w:rsidR="004019BD" w:rsidRPr="00D530B8" w:rsidRDefault="004019BD" w:rsidP="004019BD">
      <w:pPr>
        <w:numPr>
          <w:ilvl w:val="0"/>
          <w:numId w:val="2"/>
        </w:numPr>
        <w:tabs>
          <w:tab w:val="left" w:pos="1693"/>
          <w:tab w:val="left" w:pos="1701"/>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的选题应贴近教育政策、理论发展和教育实践的需求，着力把握学科发展前沿和教育改革前沿，具有原创性、开拓性，避免低水平重复。鼓励以我市教育改革与发展中的实践问题为主攻方向，突出研究的实践应用价值、决策参考价值和理论创新价值。重视跨学科综合研究，鼓励区域协同研究。</w:t>
      </w:r>
    </w:p>
    <w:p w:rsidR="004019BD" w:rsidRPr="00D530B8" w:rsidRDefault="004019BD" w:rsidP="004019BD">
      <w:pPr>
        <w:numPr>
          <w:ilvl w:val="0"/>
          <w:numId w:val="2"/>
        </w:numPr>
        <w:tabs>
          <w:tab w:val="left" w:pos="1693"/>
          <w:tab w:val="left" w:pos="1701"/>
          <w:tab w:val="left" w:pos="1985"/>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课题研究期限：重点课题原则上要求在批准立项后</w:t>
      </w:r>
      <w:r w:rsidRPr="00D530B8">
        <w:rPr>
          <w:rFonts w:ascii="仿宋" w:eastAsia="仿宋" w:hAnsi="仿宋"/>
          <w:color w:val="000000" w:themeColor="text1"/>
          <w:sz w:val="32"/>
          <w:szCs w:val="32"/>
        </w:rPr>
        <w:t xml:space="preserve"> 2-3 </w:t>
      </w:r>
      <w:r w:rsidRPr="00D530B8">
        <w:rPr>
          <w:rFonts w:ascii="仿宋" w:eastAsia="仿宋" w:hAnsi="仿宋" w:hint="eastAsia"/>
          <w:color w:val="000000" w:themeColor="text1"/>
          <w:sz w:val="32"/>
          <w:szCs w:val="32"/>
        </w:rPr>
        <w:t>年内完成，</w:t>
      </w:r>
      <w:proofErr w:type="gramStart"/>
      <w:r w:rsidRPr="00D530B8">
        <w:rPr>
          <w:rFonts w:ascii="仿宋" w:eastAsia="仿宋" w:hAnsi="仿宋" w:hint="eastAsia"/>
          <w:color w:val="000000" w:themeColor="text1"/>
          <w:sz w:val="32"/>
          <w:szCs w:val="32"/>
        </w:rPr>
        <w:t>一般课题</w:t>
      </w:r>
      <w:proofErr w:type="gramEnd"/>
      <w:r w:rsidRPr="00D530B8">
        <w:rPr>
          <w:rFonts w:ascii="仿宋" w:eastAsia="仿宋" w:hAnsi="仿宋" w:hint="eastAsia"/>
          <w:color w:val="000000" w:themeColor="text1"/>
          <w:sz w:val="32"/>
          <w:szCs w:val="32"/>
        </w:rPr>
        <w:t>在</w:t>
      </w:r>
      <w:r w:rsidRPr="00D530B8">
        <w:rPr>
          <w:rFonts w:ascii="仿宋" w:eastAsia="仿宋" w:hAnsi="仿宋"/>
          <w:color w:val="000000" w:themeColor="text1"/>
          <w:sz w:val="32"/>
          <w:szCs w:val="32"/>
        </w:rPr>
        <w:t>1－3年内完成，如申请延期最多延期1</w:t>
      </w:r>
      <w:r w:rsidRPr="00D530B8">
        <w:rPr>
          <w:rFonts w:ascii="仿宋" w:eastAsia="仿宋" w:hAnsi="仿宋" w:hint="eastAsia"/>
          <w:color w:val="000000" w:themeColor="text1"/>
          <w:sz w:val="32"/>
          <w:szCs w:val="32"/>
        </w:rPr>
        <w:t>年，到期未结题或未提交延期申请的课题将撤销其立项资格。</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课题申请人应符合以下条件：</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_GB2312" w:eastAsia="仿宋_GB2312" w:hint="eastAsia"/>
          <w:bCs/>
          <w:color w:val="000000" w:themeColor="text1"/>
          <w:sz w:val="32"/>
        </w:rPr>
        <w:t>北京市教育学会注册会员或单位会员教职人员；</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具有中级（含）以上专业技术职称；</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不具备中级（含）以上专业技术职称的申请人，须有两名副高级专业技术职称的同行专家书面推荐；</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应具备完成课题的保障条件，如研究资料、实验仪器设备、配套经费、研究时间及所在单位试验条件等；</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必须能够真正承担和负责组织指导课题的实施，不能从事实质性研究工作的不得申请；</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lastRenderedPageBreak/>
        <w:t>申请人当年只能申请一项本会课题，不得同时主持超过两项的本会课题；</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承担过</w:t>
      </w:r>
      <w:bookmarkStart w:id="1" w:name="_Hlk61385628"/>
      <w:r w:rsidRPr="00D530B8">
        <w:rPr>
          <w:rFonts w:ascii="仿宋" w:eastAsia="仿宋" w:hAnsi="仿宋" w:hint="eastAsia"/>
          <w:color w:val="000000" w:themeColor="text1"/>
          <w:sz w:val="32"/>
          <w:szCs w:val="32"/>
        </w:rPr>
        <w:t>本会</w:t>
      </w:r>
      <w:bookmarkEnd w:id="1"/>
      <w:r w:rsidRPr="00D530B8">
        <w:rPr>
          <w:rFonts w:ascii="仿宋" w:eastAsia="仿宋" w:hAnsi="仿宋" w:hint="eastAsia"/>
          <w:color w:val="000000" w:themeColor="text1"/>
          <w:sz w:val="32"/>
          <w:szCs w:val="32"/>
        </w:rPr>
        <w:t>课题负责人，应结题但没有按规定结题的，不得申报新课题；</w:t>
      </w:r>
    </w:p>
    <w:p w:rsidR="004019BD" w:rsidRPr="00D530B8" w:rsidRDefault="004019BD" w:rsidP="004019BD">
      <w:pPr>
        <w:widowControl/>
        <w:numPr>
          <w:ilvl w:val="1"/>
          <w:numId w:val="3"/>
        </w:numPr>
        <w:tabs>
          <w:tab w:val="left" w:pos="1134"/>
          <w:tab w:val="left" w:pos="6740"/>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申报重点课题的负责人还需具备以下条件中的一条：</w:t>
      </w:r>
      <w:r w:rsidRPr="00D530B8">
        <w:rPr>
          <w:rFonts w:ascii="仿宋" w:eastAsia="仿宋" w:hAnsi="仿宋"/>
          <w:color w:val="000000" w:themeColor="text1"/>
          <w:sz w:val="32"/>
          <w:szCs w:val="32"/>
        </w:rPr>
        <w:t xml:space="preserve"> </w:t>
      </w:r>
      <w:r w:rsidRPr="00D530B8">
        <w:rPr>
          <w:rFonts w:ascii="Calibri" w:eastAsia="仿宋" w:hAnsi="Calibri" w:cs="Calibri" w:hint="eastAsia"/>
          <w:color w:val="000000" w:themeColor="text1"/>
          <w:sz w:val="32"/>
          <w:szCs w:val="32"/>
        </w:rPr>
        <w:t>  </w:t>
      </w:r>
    </w:p>
    <w:p w:rsidR="004019BD" w:rsidRPr="00D530B8" w:rsidRDefault="004019BD" w:rsidP="004019BD">
      <w:pPr>
        <w:widowControl/>
        <w:tabs>
          <w:tab w:val="left" w:pos="6740"/>
        </w:tabs>
        <w:spacing w:line="480" w:lineRule="auto"/>
        <w:ind w:firstLineChars="221" w:firstLine="707"/>
        <w:jc w:val="left"/>
        <w:rPr>
          <w:rFonts w:ascii="仿宋" w:eastAsia="仿宋" w:hAnsi="仿宋"/>
          <w:color w:val="000000" w:themeColor="text1"/>
          <w:sz w:val="32"/>
          <w:szCs w:val="32"/>
        </w:rPr>
      </w:pPr>
      <w:r w:rsidRPr="00D530B8">
        <w:rPr>
          <w:rFonts w:ascii="仿宋" w:eastAsia="仿宋" w:hAnsi="仿宋"/>
          <w:color w:val="000000" w:themeColor="text1"/>
          <w:sz w:val="32"/>
          <w:szCs w:val="32"/>
        </w:rPr>
        <w:t xml:space="preserve"> (1)有主持</w:t>
      </w:r>
      <w:r w:rsidRPr="00D530B8">
        <w:rPr>
          <w:rFonts w:ascii="仿宋" w:eastAsia="仿宋" w:hAnsi="仿宋" w:hint="eastAsia"/>
          <w:color w:val="000000" w:themeColor="text1"/>
          <w:sz w:val="32"/>
          <w:szCs w:val="32"/>
        </w:rPr>
        <w:t>市级以上重点课题的经历（需为第一或第二主持人）；</w:t>
      </w:r>
    </w:p>
    <w:p w:rsidR="004019BD" w:rsidRPr="00D530B8" w:rsidRDefault="004019BD" w:rsidP="004019BD">
      <w:pPr>
        <w:widowControl/>
        <w:tabs>
          <w:tab w:val="left" w:pos="6740"/>
        </w:tabs>
        <w:spacing w:line="480" w:lineRule="auto"/>
        <w:ind w:firstLineChars="221" w:firstLine="707"/>
        <w:jc w:val="left"/>
        <w:rPr>
          <w:rFonts w:ascii="仿宋" w:eastAsia="仿宋" w:hAnsi="仿宋"/>
          <w:color w:val="000000" w:themeColor="text1"/>
          <w:sz w:val="32"/>
          <w:szCs w:val="32"/>
        </w:rPr>
      </w:pPr>
      <w:r w:rsidRPr="00D530B8">
        <w:rPr>
          <w:rFonts w:ascii="仿宋" w:eastAsia="仿宋" w:hAnsi="仿宋"/>
          <w:color w:val="000000" w:themeColor="text1"/>
          <w:sz w:val="32"/>
          <w:szCs w:val="32"/>
        </w:rPr>
        <w:t xml:space="preserve"> (2)</w:t>
      </w:r>
      <w:r w:rsidRPr="00D530B8">
        <w:rPr>
          <w:rFonts w:ascii="仿宋" w:eastAsia="仿宋" w:hAnsi="仿宋" w:hint="eastAsia"/>
          <w:color w:val="000000" w:themeColor="text1"/>
          <w:sz w:val="32"/>
          <w:szCs w:val="32"/>
        </w:rPr>
        <w:t>有副高级以上职称或有与课题内容相关专业的博士学位；</w:t>
      </w:r>
    </w:p>
    <w:p w:rsidR="004019BD" w:rsidRPr="00D530B8" w:rsidRDefault="004019BD" w:rsidP="004019BD">
      <w:pPr>
        <w:widowControl/>
        <w:tabs>
          <w:tab w:val="left" w:pos="6740"/>
        </w:tabs>
        <w:spacing w:line="480" w:lineRule="auto"/>
        <w:ind w:firstLineChars="221" w:firstLine="707"/>
        <w:jc w:val="left"/>
        <w:rPr>
          <w:rFonts w:ascii="仿宋" w:eastAsia="仿宋" w:hAnsi="仿宋"/>
          <w:color w:val="000000" w:themeColor="text1"/>
          <w:sz w:val="32"/>
          <w:szCs w:val="32"/>
        </w:rPr>
      </w:pPr>
      <w:r w:rsidRPr="00D530B8">
        <w:rPr>
          <w:rFonts w:ascii="仿宋" w:eastAsia="仿宋" w:hAnsi="仿宋"/>
          <w:color w:val="000000" w:themeColor="text1"/>
          <w:sz w:val="32"/>
          <w:szCs w:val="32"/>
        </w:rPr>
        <w:t xml:space="preserve"> (3)</w:t>
      </w:r>
      <w:r w:rsidRPr="00D530B8">
        <w:rPr>
          <w:rFonts w:ascii="仿宋" w:eastAsia="仿宋" w:hAnsi="仿宋" w:hint="eastAsia"/>
          <w:color w:val="000000" w:themeColor="text1"/>
          <w:sz w:val="32"/>
          <w:szCs w:val="32"/>
        </w:rPr>
        <w:t>在相关学科（专业）领域出版或发表过相关研究成果；</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申报课题负责人所在（依托）单位应具备的条件：</w:t>
      </w:r>
    </w:p>
    <w:p w:rsidR="004019BD" w:rsidRPr="00D530B8" w:rsidRDefault="004019BD" w:rsidP="004019BD">
      <w:pPr>
        <w:widowControl/>
        <w:numPr>
          <w:ilvl w:val="1"/>
          <w:numId w:val="4"/>
        </w:numPr>
        <w:tabs>
          <w:tab w:val="clear" w:pos="6740"/>
          <w:tab w:val="left" w:pos="1134"/>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具有相应的学术资源和研究力量，能够进行课题管理，能够提供开展研究工作的必要条件</w:t>
      </w:r>
      <w:r w:rsidRPr="00D530B8">
        <w:rPr>
          <w:rFonts w:ascii="仿宋_GB2312" w:eastAsia="仿宋_GB2312" w:cs="Courier New" w:hint="eastAsia"/>
          <w:bCs/>
          <w:color w:val="000000" w:themeColor="text1"/>
          <w:sz w:val="32"/>
          <w:szCs w:val="21"/>
        </w:rPr>
        <w:t>；</w:t>
      </w:r>
    </w:p>
    <w:p w:rsidR="004019BD" w:rsidRPr="00D530B8" w:rsidRDefault="004019BD" w:rsidP="004019BD">
      <w:pPr>
        <w:widowControl/>
        <w:numPr>
          <w:ilvl w:val="1"/>
          <w:numId w:val="4"/>
        </w:numPr>
        <w:tabs>
          <w:tab w:val="clear" w:pos="6740"/>
          <w:tab w:val="left" w:pos="1134"/>
        </w:tabs>
        <w:spacing w:line="480" w:lineRule="auto"/>
        <w:ind w:left="0" w:firstLine="709"/>
        <w:jc w:val="left"/>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一般应为中、小学校（幼儿园）、特殊教</w:t>
      </w:r>
      <w:r w:rsidRPr="00D530B8">
        <w:rPr>
          <w:rFonts w:ascii="仿宋_GB2312" w:eastAsia="仿宋_GB2312" w:cs="Courier New" w:hint="eastAsia"/>
          <w:bCs/>
          <w:color w:val="000000" w:themeColor="text1"/>
          <w:sz w:val="32"/>
        </w:rPr>
        <w:t>育学校、教科研机构、教育行政管理部门、学会单位会员等。</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课题负责人人数为1-</w:t>
      </w:r>
      <w:r w:rsidRPr="00D530B8">
        <w:rPr>
          <w:rFonts w:ascii="仿宋" w:eastAsia="仿宋" w:hAnsi="仿宋"/>
          <w:color w:val="000000" w:themeColor="text1"/>
          <w:sz w:val="32"/>
          <w:szCs w:val="32"/>
        </w:rPr>
        <w:t>2</w:t>
      </w:r>
      <w:r w:rsidRPr="00D530B8">
        <w:rPr>
          <w:rFonts w:ascii="仿宋" w:eastAsia="仿宋" w:hAnsi="仿宋" w:hint="eastAsia"/>
          <w:color w:val="000000" w:themeColor="text1"/>
          <w:sz w:val="32"/>
          <w:szCs w:val="32"/>
        </w:rPr>
        <w:t>人，课题组成员不超过1</w:t>
      </w:r>
      <w:r w:rsidRPr="00D530B8">
        <w:rPr>
          <w:rFonts w:ascii="仿宋" w:eastAsia="仿宋" w:hAnsi="仿宋"/>
          <w:color w:val="000000" w:themeColor="text1"/>
          <w:sz w:val="32"/>
          <w:szCs w:val="32"/>
        </w:rPr>
        <w:t>0</w:t>
      </w:r>
      <w:r w:rsidRPr="00D530B8">
        <w:rPr>
          <w:rFonts w:ascii="仿宋" w:eastAsia="仿宋" w:hAnsi="仿宋" w:hint="eastAsia"/>
          <w:color w:val="000000" w:themeColor="text1"/>
          <w:sz w:val="32"/>
          <w:szCs w:val="32"/>
        </w:rPr>
        <w:t>人，也均应是北京市教育学会会员，课题负责人需接受培训，持证上岗；并在课题研究期间参加市学会组织的相关培训。</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lastRenderedPageBreak/>
        <w:t>课题申报程序为两级申报。申请人按照所在单位隶属关系，经所在单位审查盖章后，分别通过各区教育学会、各专业委员会报送北京市教育学会。北京市教育学会不直接受理个人及学校申报。申报程序：</w:t>
      </w:r>
    </w:p>
    <w:p w:rsidR="004019BD" w:rsidRPr="00D530B8" w:rsidRDefault="004019BD" w:rsidP="004019BD">
      <w:pPr>
        <w:adjustRightInd w:val="0"/>
        <w:ind w:firstLineChars="200" w:firstLine="64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1.申请人依据课题指南确定研究课题，并按要求填写申请书；</w:t>
      </w:r>
    </w:p>
    <w:p w:rsidR="004019BD" w:rsidRPr="00D530B8" w:rsidRDefault="004019BD" w:rsidP="004019BD">
      <w:pPr>
        <w:adjustRightInd w:val="0"/>
        <w:ind w:firstLineChars="200" w:firstLine="64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2.申请书须经申请人所在单位同意后，报受委托单位审查，再报本会评审，建议申报的课题进行科技查新，以确保研究的创新性。</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立项评审</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课题立项采取会议评审、网络评审、通讯评审的方式进行。重点课题的立项采取会议评审方式，</w:t>
      </w:r>
      <w:proofErr w:type="gramStart"/>
      <w:r w:rsidRPr="00D530B8">
        <w:rPr>
          <w:rFonts w:ascii="仿宋" w:eastAsia="仿宋" w:hAnsi="仿宋" w:hint="eastAsia"/>
          <w:color w:val="000000" w:themeColor="text1"/>
          <w:sz w:val="32"/>
          <w:szCs w:val="32"/>
        </w:rPr>
        <w:t>一般课题</w:t>
      </w:r>
      <w:proofErr w:type="gramEnd"/>
      <w:r w:rsidRPr="00D530B8">
        <w:rPr>
          <w:rFonts w:ascii="仿宋" w:eastAsia="仿宋" w:hAnsi="仿宋" w:hint="eastAsia"/>
          <w:color w:val="000000" w:themeColor="text1"/>
          <w:sz w:val="32"/>
          <w:szCs w:val="32"/>
        </w:rPr>
        <w:t>立项采用网络评审和通讯评审的方式。</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建立北京市教育学会各领域、学科专家资源库，动态管理专家资源。依据研究方向、研究领域和学科专业，聘请具有良好职业道德、较高学术水平的专家组成评审团队。</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评审专家依据本会科研课题立项评审标准进行评审，评审小组经讨论提出评审意见。本会秘书处汇总、审核专家评审结果与评审意见，并</w:t>
      </w:r>
      <w:proofErr w:type="gramStart"/>
      <w:r w:rsidRPr="00D530B8">
        <w:rPr>
          <w:rFonts w:ascii="仿宋" w:eastAsia="仿宋" w:hAnsi="仿宋" w:hint="eastAsia"/>
          <w:color w:val="000000" w:themeColor="text1"/>
          <w:sz w:val="32"/>
          <w:szCs w:val="32"/>
        </w:rPr>
        <w:t>报学术</w:t>
      </w:r>
      <w:proofErr w:type="gramEnd"/>
      <w:r w:rsidRPr="00D530B8">
        <w:rPr>
          <w:rFonts w:ascii="仿宋" w:eastAsia="仿宋" w:hAnsi="仿宋" w:hint="eastAsia"/>
          <w:color w:val="000000" w:themeColor="text1"/>
          <w:sz w:val="32"/>
          <w:szCs w:val="32"/>
        </w:rPr>
        <w:t>委员会审批。学术委员会对拟立项课题行使最终审批权。</w:t>
      </w:r>
    </w:p>
    <w:p w:rsidR="004019BD" w:rsidRPr="00D530B8" w:rsidRDefault="004019BD" w:rsidP="004019BD">
      <w:pPr>
        <w:numPr>
          <w:ilvl w:val="0"/>
          <w:numId w:val="2"/>
        </w:numPr>
        <w:tabs>
          <w:tab w:val="left" w:pos="1693"/>
        </w:tabs>
        <w:adjustRightInd w:val="0"/>
        <w:ind w:left="0" w:firstLine="561"/>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经学术委员会审批通过的年度拟立项课题名</w:t>
      </w:r>
      <w:r w:rsidRPr="00D530B8">
        <w:rPr>
          <w:rFonts w:ascii="仿宋" w:eastAsia="仿宋" w:hAnsi="仿宋" w:hint="eastAsia"/>
          <w:color w:val="000000" w:themeColor="text1"/>
          <w:sz w:val="32"/>
          <w:szCs w:val="32"/>
        </w:rPr>
        <w:lastRenderedPageBreak/>
        <w:t>单将在“北京市教育学会网站”进行公示。公示无异议后，本会颁发立项通知书和立项证书。同时受委托单位和推荐单位备案。</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过程管理</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课题实行目标管理与过程管理相结合，重点管理与一般管理相结合，集中管理与分级管理相结合；明确相关各方的责权利。</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仿宋" w:eastAsia="仿宋" w:hAnsi="仿宋" w:hint="eastAsia"/>
          <w:color w:val="000000" w:themeColor="text1"/>
          <w:sz w:val="32"/>
          <w:szCs w:val="32"/>
        </w:rPr>
        <w:t>本会秘书处对全部研究课题负有管理职责，并</w:t>
      </w:r>
      <w:proofErr w:type="gramStart"/>
      <w:r w:rsidRPr="00D530B8">
        <w:rPr>
          <w:rFonts w:ascii="仿宋" w:eastAsia="仿宋" w:hAnsi="仿宋" w:hint="eastAsia"/>
          <w:color w:val="000000" w:themeColor="text1"/>
          <w:sz w:val="32"/>
          <w:szCs w:val="32"/>
        </w:rPr>
        <w:t>指导受</w:t>
      </w:r>
      <w:proofErr w:type="gramEnd"/>
      <w:r w:rsidRPr="00D530B8">
        <w:rPr>
          <w:rFonts w:ascii="仿宋" w:eastAsia="仿宋" w:hAnsi="仿宋" w:hint="eastAsia"/>
          <w:color w:val="000000" w:themeColor="text1"/>
          <w:sz w:val="32"/>
          <w:szCs w:val="32"/>
        </w:rPr>
        <w:t>委托单位的相关课题管理工作；</w:t>
      </w:r>
      <w:r w:rsidRPr="00D530B8">
        <w:rPr>
          <w:rFonts w:ascii="Calibri" w:eastAsia="仿宋" w:hAnsi="Calibri" w:cs="Calibri" w:hint="eastAsia"/>
          <w:color w:val="000000" w:themeColor="text1"/>
          <w:sz w:val="32"/>
          <w:szCs w:val="32"/>
        </w:rPr>
        <w:t>受委托单位承担各类课题的日常管理；课题负责人所在单位应保障课题研究的正常开展。</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 </w:t>
      </w:r>
      <w:r w:rsidRPr="00D530B8">
        <w:rPr>
          <w:rFonts w:ascii="Calibri" w:eastAsia="仿宋" w:hAnsi="Calibri" w:cs="Calibri" w:hint="eastAsia"/>
          <w:color w:val="000000" w:themeColor="text1"/>
          <w:sz w:val="32"/>
          <w:szCs w:val="32"/>
        </w:rPr>
        <w:t>开题管理。立项名单公布后，受委托单位应在两个月内组织完成年度立项课题的开题工作。</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中期管理。课题组应按时提交中期报告，由秘书处和委托单位备案，并进行抽查。重要的阶段性成果应及时上报。</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秘书处依据课题完成周期负责对重点课题进行中期检查；</w:t>
      </w:r>
      <w:proofErr w:type="gramStart"/>
      <w:r w:rsidRPr="00D530B8">
        <w:rPr>
          <w:rFonts w:ascii="Calibri" w:eastAsia="仿宋" w:hAnsi="Calibri" w:cs="Calibri" w:hint="eastAsia"/>
          <w:color w:val="000000" w:themeColor="text1"/>
          <w:sz w:val="32"/>
          <w:szCs w:val="32"/>
        </w:rPr>
        <w:t>一般课题</w:t>
      </w:r>
      <w:proofErr w:type="gramEnd"/>
      <w:r w:rsidRPr="00D530B8">
        <w:rPr>
          <w:rFonts w:ascii="Calibri" w:eastAsia="仿宋" w:hAnsi="Calibri" w:cs="Calibri" w:hint="eastAsia"/>
          <w:color w:val="000000" w:themeColor="text1"/>
          <w:sz w:val="32"/>
          <w:szCs w:val="32"/>
        </w:rPr>
        <w:t>的中期检查由受委托单位组织完成。委托单位对已立项课题的执行情况进行必要的检查和不定期抽查，其中不定期抽查的比例不应低于委托管理项目总数的三分之一。检查和抽查内容包括：队伍建设、档案建设、经常性活动、简报、成果转化等。</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lastRenderedPageBreak/>
        <w:t>课题负责人所在（依托）单位负责组织课题的具体研究工作，要采取切实措施加强对课题的支持和对研究过程的检查和督促。</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重要事项变更。凡有下列情况之一者，课题负责人应及时填写“北京市教育学会科研课题重要事项变更申请审批表”，经所在单位同意、受委托单位审核，报本会秘书处审批。变更内容包括：</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变更课题负责人；</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变更课题名称；</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对研究内容做重大调整；</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变更课题管理单位；</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申请延期；</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申请撤项；</w:t>
      </w:r>
    </w:p>
    <w:p w:rsidR="004019BD" w:rsidRPr="00D530B8" w:rsidRDefault="004019BD" w:rsidP="004019BD">
      <w:pPr>
        <w:numPr>
          <w:ilvl w:val="1"/>
          <w:numId w:val="5"/>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联系人、通讯地址、联系方式等情况变动。</w:t>
      </w:r>
    </w:p>
    <w:p w:rsidR="004019BD" w:rsidRPr="00D530B8" w:rsidRDefault="004019BD" w:rsidP="004019BD">
      <w:pPr>
        <w:adjustRightInd w:val="0"/>
        <w:ind w:firstLineChars="221" w:firstLine="707"/>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未经本会秘书处批准，擅自进行上述变更的课题，将不予结题。</w:t>
      </w:r>
    </w:p>
    <w:p w:rsidR="004019BD" w:rsidRPr="00D530B8" w:rsidRDefault="004019BD" w:rsidP="004019BD">
      <w:pPr>
        <w:numPr>
          <w:ilvl w:val="0"/>
          <w:numId w:val="2"/>
        </w:numPr>
        <w:tabs>
          <w:tab w:val="left" w:pos="1693"/>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凡有下列情况之一者，秘书处做撤项处理，被撤项的课题负责人三年内不得申请新课题。</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课题研究存在政治问题；</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剽窃他人成果，弄虚作假；</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借课题研究之名，谋取不当利益；</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盗用公章或私刻课题公章；</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lastRenderedPageBreak/>
        <w:t>严重违反财务制度；</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与批准的课题设计严重不符；</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逾期不能结题；</w:t>
      </w:r>
    </w:p>
    <w:p w:rsidR="004019BD" w:rsidRPr="00D530B8" w:rsidRDefault="004019BD" w:rsidP="004019BD">
      <w:pPr>
        <w:numPr>
          <w:ilvl w:val="1"/>
          <w:numId w:val="6"/>
        </w:numPr>
        <w:tabs>
          <w:tab w:val="clear"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 xml:space="preserve">无故终止课题研究工作。　　</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结题管理</w:t>
      </w:r>
    </w:p>
    <w:p w:rsidR="004019BD" w:rsidRPr="00D530B8" w:rsidRDefault="004019BD" w:rsidP="004019BD">
      <w:pPr>
        <w:numPr>
          <w:ilvl w:val="0"/>
          <w:numId w:val="2"/>
        </w:numPr>
        <w:tabs>
          <w:tab w:val="left" w:pos="1693"/>
          <w:tab w:val="left" w:pos="2127"/>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课题研究工作完成时应接受本会或受委托单位组织的成果鉴定和结题验收。成果</w:t>
      </w:r>
      <w:proofErr w:type="gramStart"/>
      <w:r w:rsidRPr="00D530B8">
        <w:rPr>
          <w:rFonts w:ascii="Calibri" w:eastAsia="仿宋" w:hAnsi="Calibri" w:cs="Calibri" w:hint="eastAsia"/>
          <w:color w:val="000000" w:themeColor="text1"/>
          <w:sz w:val="32"/>
          <w:szCs w:val="32"/>
        </w:rPr>
        <w:t>鉴定分</w:t>
      </w:r>
      <w:proofErr w:type="gramEnd"/>
      <w:r w:rsidRPr="00D530B8">
        <w:rPr>
          <w:rFonts w:ascii="Calibri" w:eastAsia="仿宋" w:hAnsi="Calibri" w:cs="Calibri" w:hint="eastAsia"/>
          <w:color w:val="000000" w:themeColor="text1"/>
          <w:sz w:val="32"/>
          <w:szCs w:val="32"/>
        </w:rPr>
        <w:t>通过、不予通过两个等级。</w:t>
      </w:r>
    </w:p>
    <w:p w:rsidR="004019BD" w:rsidRPr="00D530B8" w:rsidRDefault="004019BD" w:rsidP="004019BD">
      <w:pPr>
        <w:numPr>
          <w:ilvl w:val="0"/>
          <w:numId w:val="2"/>
        </w:numPr>
        <w:tabs>
          <w:tab w:val="left" w:pos="1693"/>
          <w:tab w:val="left" w:pos="2127"/>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鉴定必须准备的文件有：</w:t>
      </w:r>
    </w:p>
    <w:p w:rsidR="004019BD" w:rsidRPr="00D530B8" w:rsidRDefault="004019BD" w:rsidP="004019BD">
      <w:pPr>
        <w:numPr>
          <w:ilvl w:val="1"/>
          <w:numId w:val="7"/>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立项证书复印件；</w:t>
      </w:r>
    </w:p>
    <w:p w:rsidR="004019BD" w:rsidRPr="00D530B8" w:rsidRDefault="004019BD" w:rsidP="004019BD">
      <w:pPr>
        <w:numPr>
          <w:ilvl w:val="1"/>
          <w:numId w:val="7"/>
        </w:numPr>
        <w:tabs>
          <w:tab w:val="left" w:pos="1440"/>
        </w:tabs>
        <w:adjustRightInd w:val="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开题报告复印件；</w:t>
      </w:r>
    </w:p>
    <w:p w:rsidR="004019BD" w:rsidRPr="00D530B8" w:rsidRDefault="004019BD" w:rsidP="004019BD">
      <w:pPr>
        <w:numPr>
          <w:ilvl w:val="1"/>
          <w:numId w:val="7"/>
        </w:numPr>
        <w:tabs>
          <w:tab w:val="clear" w:pos="1440"/>
          <w:tab w:val="left" w:pos="1134"/>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结题报告（主要研究意义、研究对象、研究内容、研究方法、研究成果、创新点等）；</w:t>
      </w:r>
    </w:p>
    <w:p w:rsidR="004019BD" w:rsidRPr="00D530B8" w:rsidRDefault="004019BD" w:rsidP="004019BD">
      <w:pPr>
        <w:numPr>
          <w:ilvl w:val="1"/>
          <w:numId w:val="7"/>
        </w:numPr>
        <w:tabs>
          <w:tab w:val="clear" w:pos="1440"/>
          <w:tab w:val="left" w:pos="1134"/>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工作报告（组织工作、研究过程、大事记等）；</w:t>
      </w:r>
    </w:p>
    <w:p w:rsidR="004019BD" w:rsidRPr="00D530B8" w:rsidRDefault="004019BD" w:rsidP="004019BD">
      <w:pPr>
        <w:numPr>
          <w:ilvl w:val="1"/>
          <w:numId w:val="7"/>
        </w:numPr>
        <w:tabs>
          <w:tab w:val="clear" w:pos="1440"/>
          <w:tab w:val="left" w:pos="1134"/>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课题成果材料及相关佐证；</w:t>
      </w:r>
    </w:p>
    <w:p w:rsidR="004019BD" w:rsidRPr="00D530B8" w:rsidRDefault="004019BD" w:rsidP="004019BD">
      <w:pPr>
        <w:numPr>
          <w:ilvl w:val="1"/>
          <w:numId w:val="7"/>
        </w:numPr>
        <w:tabs>
          <w:tab w:val="clear" w:pos="1440"/>
          <w:tab w:val="left" w:pos="1134"/>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重要变更申请及获准批复。</w:t>
      </w:r>
    </w:p>
    <w:p w:rsidR="004019BD" w:rsidRPr="00D530B8" w:rsidRDefault="004019BD" w:rsidP="004019BD">
      <w:pPr>
        <w:numPr>
          <w:ilvl w:val="0"/>
          <w:numId w:val="2"/>
        </w:numPr>
        <w:tabs>
          <w:tab w:val="left" w:pos="1693"/>
          <w:tab w:val="left" w:pos="1843"/>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结题鉴定专家通常为熟悉课题研究内容的副高级以上的专家，人数为奇数至少</w:t>
      </w:r>
      <w:r w:rsidRPr="00D530B8">
        <w:rPr>
          <w:rFonts w:ascii="Calibri" w:eastAsia="仿宋" w:hAnsi="Calibri" w:cs="Calibri" w:hint="eastAsia"/>
          <w:color w:val="000000" w:themeColor="text1"/>
          <w:sz w:val="32"/>
          <w:szCs w:val="32"/>
        </w:rPr>
        <w:t>3</w:t>
      </w:r>
      <w:r w:rsidRPr="00D530B8">
        <w:rPr>
          <w:rFonts w:ascii="Calibri" w:eastAsia="仿宋" w:hAnsi="Calibri" w:cs="Calibri" w:hint="eastAsia"/>
          <w:color w:val="000000" w:themeColor="text1"/>
          <w:sz w:val="32"/>
          <w:szCs w:val="32"/>
        </w:rPr>
        <w:t>人。课题组成员、课题顾问不能担任本课题的鉴定专家，所在单位参与鉴定的专家不超过</w:t>
      </w:r>
      <w:r w:rsidRPr="00D530B8">
        <w:rPr>
          <w:rFonts w:ascii="Calibri" w:eastAsia="仿宋" w:hAnsi="Calibri" w:cs="Calibri" w:hint="eastAsia"/>
          <w:color w:val="000000" w:themeColor="text1"/>
          <w:sz w:val="32"/>
          <w:szCs w:val="32"/>
        </w:rPr>
        <w:t>1</w:t>
      </w:r>
      <w:r w:rsidRPr="00D530B8">
        <w:rPr>
          <w:rFonts w:ascii="Calibri" w:eastAsia="仿宋" w:hAnsi="Calibri" w:cs="Calibri" w:hint="eastAsia"/>
          <w:color w:val="000000" w:themeColor="text1"/>
          <w:sz w:val="32"/>
          <w:szCs w:val="32"/>
        </w:rPr>
        <w:t>人。</w:t>
      </w:r>
    </w:p>
    <w:p w:rsidR="004019BD" w:rsidRPr="00D530B8" w:rsidRDefault="004019BD" w:rsidP="004019BD">
      <w:pPr>
        <w:numPr>
          <w:ilvl w:val="0"/>
          <w:numId w:val="2"/>
        </w:numPr>
        <w:tabs>
          <w:tab w:val="left" w:pos="1693"/>
          <w:tab w:val="left" w:pos="1843"/>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重点课题结题的鉴定专家由本会秘书处从专家库中委派；</w:t>
      </w:r>
      <w:proofErr w:type="gramStart"/>
      <w:r w:rsidRPr="00D530B8">
        <w:rPr>
          <w:rFonts w:ascii="Calibri" w:eastAsia="仿宋" w:hAnsi="Calibri" w:cs="Calibri" w:hint="eastAsia"/>
          <w:color w:val="000000" w:themeColor="text1"/>
          <w:sz w:val="32"/>
          <w:szCs w:val="32"/>
        </w:rPr>
        <w:t>一般课题</w:t>
      </w:r>
      <w:proofErr w:type="gramEnd"/>
      <w:r w:rsidRPr="00D530B8">
        <w:rPr>
          <w:rFonts w:ascii="Calibri" w:eastAsia="仿宋" w:hAnsi="Calibri" w:cs="Calibri" w:hint="eastAsia"/>
          <w:color w:val="000000" w:themeColor="text1"/>
          <w:sz w:val="32"/>
          <w:szCs w:val="32"/>
        </w:rPr>
        <w:t>的结题鉴定专家可由受委托单位按照</w:t>
      </w:r>
      <w:r w:rsidRPr="00D530B8">
        <w:rPr>
          <w:rFonts w:ascii="Calibri" w:eastAsia="仿宋" w:hAnsi="Calibri" w:cs="Calibri" w:hint="eastAsia"/>
          <w:color w:val="000000" w:themeColor="text1"/>
          <w:sz w:val="32"/>
          <w:szCs w:val="32"/>
        </w:rPr>
        <w:lastRenderedPageBreak/>
        <w:t>相关标准自行聘请，也可请秘书处协助推荐；最终鉴定结果由秘书处审核。</w:t>
      </w:r>
    </w:p>
    <w:p w:rsidR="004019BD" w:rsidRPr="00D530B8" w:rsidRDefault="004019BD" w:rsidP="004019BD">
      <w:pPr>
        <w:numPr>
          <w:ilvl w:val="0"/>
          <w:numId w:val="2"/>
        </w:numPr>
        <w:tabs>
          <w:tab w:val="left" w:pos="1693"/>
          <w:tab w:val="left" w:pos="1843"/>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结题鉴定通常采取会议单独鉴定、会议集中鉴定的方式，经批准后也可采用通讯鉴定、免于鉴定的方式进行。</w:t>
      </w:r>
    </w:p>
    <w:p w:rsidR="004019BD" w:rsidRPr="00D530B8" w:rsidRDefault="004019BD" w:rsidP="004019BD">
      <w:pPr>
        <w:numPr>
          <w:ilvl w:val="0"/>
          <w:numId w:val="2"/>
        </w:numPr>
        <w:tabs>
          <w:tab w:val="left" w:pos="1693"/>
          <w:tab w:val="left" w:pos="2127"/>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提交结题鉴定的课题成果可以以下形式之一或多种形式呈现：</w:t>
      </w:r>
    </w:p>
    <w:p w:rsidR="004019BD" w:rsidRPr="00D530B8" w:rsidRDefault="004019BD" w:rsidP="004019BD">
      <w:pPr>
        <w:numPr>
          <w:ilvl w:val="1"/>
          <w:numId w:val="8"/>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有发表的专著、论文等（重点课题结题须在本会</w:t>
      </w:r>
      <w:r w:rsidRPr="00D530B8">
        <w:rPr>
          <w:rFonts w:ascii="宋体" w:hAnsi="宋体" w:cs="宋体" w:hint="eastAsia"/>
          <w:color w:val="000000" w:themeColor="text1"/>
          <w:kern w:val="0"/>
          <w:sz w:val="28"/>
          <w:szCs w:val="28"/>
        </w:rPr>
        <w:t>会刊、</w:t>
      </w:r>
      <w:r w:rsidRPr="00D530B8">
        <w:rPr>
          <w:rFonts w:ascii="Calibri" w:eastAsia="仿宋" w:hAnsi="Calibri" w:cs="Calibri" w:hint="eastAsia"/>
          <w:color w:val="000000" w:themeColor="text1"/>
          <w:sz w:val="32"/>
          <w:szCs w:val="32"/>
        </w:rPr>
        <w:t>中文核心期刊或正规出版物至少发表</w:t>
      </w:r>
      <w:r w:rsidRPr="00D530B8">
        <w:rPr>
          <w:rFonts w:ascii="Calibri" w:eastAsia="仿宋" w:hAnsi="Calibri" w:cs="Calibri"/>
          <w:color w:val="000000" w:themeColor="text1"/>
          <w:sz w:val="32"/>
          <w:szCs w:val="32"/>
        </w:rPr>
        <w:t>1</w:t>
      </w:r>
      <w:r w:rsidRPr="00D530B8">
        <w:rPr>
          <w:rFonts w:ascii="Calibri" w:eastAsia="仿宋" w:hAnsi="Calibri" w:cs="Calibri" w:hint="eastAsia"/>
          <w:color w:val="000000" w:themeColor="text1"/>
          <w:sz w:val="32"/>
          <w:szCs w:val="32"/>
        </w:rPr>
        <w:t>篇论文）；</w:t>
      </w:r>
    </w:p>
    <w:p w:rsidR="004019BD" w:rsidRPr="00D530B8" w:rsidRDefault="004019BD" w:rsidP="004019BD">
      <w:pPr>
        <w:numPr>
          <w:ilvl w:val="1"/>
          <w:numId w:val="8"/>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被教育行政部门采纳的决策咨询报告、政策建议等；</w:t>
      </w:r>
    </w:p>
    <w:p w:rsidR="004019BD" w:rsidRPr="00D530B8" w:rsidRDefault="004019BD" w:rsidP="004019BD">
      <w:pPr>
        <w:numPr>
          <w:ilvl w:val="1"/>
          <w:numId w:val="8"/>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获各级教育行政部门评选的教学、科研成果奖项；</w:t>
      </w:r>
    </w:p>
    <w:p w:rsidR="004019BD" w:rsidRPr="00D530B8" w:rsidRDefault="004019BD" w:rsidP="004019BD">
      <w:pPr>
        <w:numPr>
          <w:ilvl w:val="1"/>
          <w:numId w:val="8"/>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在区域范围内获得推广并产生实际效果的教育教学改革方案等。</w:t>
      </w:r>
    </w:p>
    <w:p w:rsidR="004019BD" w:rsidRPr="00D530B8" w:rsidRDefault="004019BD" w:rsidP="004019BD">
      <w:pPr>
        <w:numPr>
          <w:ilvl w:val="0"/>
          <w:numId w:val="2"/>
        </w:numPr>
        <w:tabs>
          <w:tab w:val="left" w:pos="1693"/>
          <w:tab w:val="left" w:pos="2127"/>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具备下列条件之一者可申请免于鉴定：</w:t>
      </w:r>
    </w:p>
    <w:p w:rsidR="004019BD" w:rsidRPr="00D530B8" w:rsidRDefault="004019BD" w:rsidP="004019BD">
      <w:pPr>
        <w:numPr>
          <w:ilvl w:val="1"/>
          <w:numId w:val="9"/>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课题成果的主体部分获省部级及以上教学成果奖励或教育科学研究成果奖励，课题负责人须为第一获奖人；</w:t>
      </w:r>
    </w:p>
    <w:p w:rsidR="004019BD" w:rsidRPr="00D530B8" w:rsidRDefault="004019BD" w:rsidP="004019BD">
      <w:pPr>
        <w:numPr>
          <w:ilvl w:val="1"/>
          <w:numId w:val="9"/>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课题研究成果的主要结论被省部级及以上行政部门明确采纳。</w:t>
      </w:r>
    </w:p>
    <w:p w:rsidR="004019BD" w:rsidRPr="00D530B8" w:rsidRDefault="004019BD" w:rsidP="004019BD">
      <w:pPr>
        <w:numPr>
          <w:ilvl w:val="1"/>
          <w:numId w:val="9"/>
        </w:numPr>
        <w:tabs>
          <w:tab w:val="clear" w:pos="1440"/>
          <w:tab w:val="left" w:pos="1418"/>
        </w:tabs>
        <w:adjustRightInd w:val="0"/>
        <w:ind w:left="0" w:firstLine="1080"/>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课题研究成果发表在《人民日报》《光明日报》《经济日报》《求是》《中国社会科学》《教育研究》《心理学报》等报刊，或研究成果被《新华文摘》、人大复印资料转载。研究成果明确独家标识“课题类别</w:t>
      </w:r>
      <w:r w:rsidRPr="00D530B8">
        <w:rPr>
          <w:rFonts w:ascii="Calibri" w:eastAsia="仿宋" w:hAnsi="Calibri" w:cs="Calibri" w:hint="eastAsia"/>
          <w:color w:val="000000" w:themeColor="text1"/>
          <w:sz w:val="32"/>
          <w:szCs w:val="32"/>
        </w:rPr>
        <w:t>+</w:t>
      </w:r>
      <w:r w:rsidRPr="00D530B8">
        <w:rPr>
          <w:rFonts w:ascii="Calibri" w:eastAsia="仿宋" w:hAnsi="Calibri" w:cs="Calibri" w:hint="eastAsia"/>
          <w:color w:val="000000" w:themeColor="text1"/>
          <w:sz w:val="32"/>
          <w:szCs w:val="32"/>
        </w:rPr>
        <w:t>课题名称</w:t>
      </w:r>
      <w:r w:rsidRPr="00D530B8">
        <w:rPr>
          <w:rFonts w:ascii="Calibri" w:eastAsia="仿宋" w:hAnsi="Calibri" w:cs="Calibri" w:hint="eastAsia"/>
          <w:color w:val="000000" w:themeColor="text1"/>
          <w:sz w:val="32"/>
          <w:szCs w:val="32"/>
        </w:rPr>
        <w:t>+</w:t>
      </w:r>
      <w:r w:rsidRPr="00D530B8">
        <w:rPr>
          <w:rFonts w:ascii="Calibri" w:eastAsia="仿宋" w:hAnsi="Calibri" w:cs="Calibri" w:hint="eastAsia"/>
          <w:color w:val="000000" w:themeColor="text1"/>
          <w:sz w:val="32"/>
          <w:szCs w:val="32"/>
        </w:rPr>
        <w:t>课题批准号”，且</w:t>
      </w:r>
      <w:r w:rsidRPr="00D530B8">
        <w:rPr>
          <w:rFonts w:ascii="Calibri" w:eastAsia="仿宋" w:hAnsi="Calibri" w:cs="Calibri" w:hint="eastAsia"/>
          <w:color w:val="000000" w:themeColor="text1"/>
          <w:sz w:val="32"/>
          <w:szCs w:val="32"/>
        </w:rPr>
        <w:lastRenderedPageBreak/>
        <w:t>课题负责人为第一作者。</w:t>
      </w:r>
    </w:p>
    <w:p w:rsidR="004019BD" w:rsidRPr="00D530B8" w:rsidRDefault="004019BD" w:rsidP="004019BD">
      <w:pPr>
        <w:tabs>
          <w:tab w:val="left" w:pos="1551"/>
          <w:tab w:val="left" w:pos="2127"/>
        </w:tabs>
        <w:adjustRightInd w:val="0"/>
        <w:ind w:firstLineChars="133"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申请免于鉴定，应充分说明免于鉴定的理由，并附相关证明材料。重点课题不得申请免于鉴定。</w:t>
      </w:r>
    </w:p>
    <w:p w:rsidR="004019BD" w:rsidRPr="00D530B8" w:rsidRDefault="004019BD" w:rsidP="004019BD">
      <w:pPr>
        <w:numPr>
          <w:ilvl w:val="0"/>
          <w:numId w:val="2"/>
        </w:numPr>
        <w:tabs>
          <w:tab w:val="left" w:pos="1693"/>
          <w:tab w:val="left" w:pos="2127"/>
        </w:tabs>
        <w:adjustRightInd w:val="0"/>
        <w:ind w:left="0" w:firstLine="426"/>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课题鉴定程序：</w:t>
      </w:r>
    </w:p>
    <w:p w:rsidR="004019BD" w:rsidRPr="00D530B8" w:rsidRDefault="004019BD" w:rsidP="004019BD">
      <w:pPr>
        <w:pStyle w:val="a4"/>
        <w:numPr>
          <w:ilvl w:val="1"/>
          <w:numId w:val="10"/>
        </w:numPr>
        <w:tabs>
          <w:tab w:val="clear" w:pos="1440"/>
          <w:tab w:val="left" w:pos="1134"/>
          <w:tab w:val="left" w:pos="1418"/>
        </w:tabs>
        <w:adjustRightInd w:val="0"/>
        <w:ind w:left="0" w:firstLineChars="0" w:firstLine="108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课题负责人向受委托单位或本会秘书处提出鉴定申请；</w:t>
      </w:r>
    </w:p>
    <w:p w:rsidR="004019BD" w:rsidRPr="00D530B8" w:rsidRDefault="004019BD" w:rsidP="004019BD">
      <w:pPr>
        <w:pStyle w:val="a4"/>
        <w:numPr>
          <w:ilvl w:val="1"/>
          <w:numId w:val="10"/>
        </w:numPr>
        <w:tabs>
          <w:tab w:val="left" w:pos="1134"/>
          <w:tab w:val="left" w:pos="1440"/>
        </w:tabs>
        <w:adjustRightInd w:val="0"/>
        <w:ind w:left="0" w:firstLineChars="0" w:firstLine="108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准备好鉴定的必要文件（一式3或5份）；</w:t>
      </w:r>
    </w:p>
    <w:p w:rsidR="004019BD" w:rsidRPr="00D530B8" w:rsidRDefault="004019BD" w:rsidP="004019BD">
      <w:pPr>
        <w:pStyle w:val="a4"/>
        <w:numPr>
          <w:ilvl w:val="1"/>
          <w:numId w:val="10"/>
        </w:numPr>
        <w:tabs>
          <w:tab w:val="left" w:pos="1134"/>
          <w:tab w:val="left" w:pos="1440"/>
        </w:tabs>
        <w:adjustRightInd w:val="0"/>
        <w:ind w:left="0" w:firstLineChars="0" w:firstLine="108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聘请鉴定专家，并将文件送交专家手中；</w:t>
      </w:r>
    </w:p>
    <w:p w:rsidR="004019BD" w:rsidRPr="00D530B8" w:rsidRDefault="004019BD" w:rsidP="004019BD">
      <w:pPr>
        <w:pStyle w:val="a4"/>
        <w:numPr>
          <w:ilvl w:val="1"/>
          <w:numId w:val="10"/>
        </w:numPr>
        <w:tabs>
          <w:tab w:val="left" w:pos="1134"/>
          <w:tab w:val="left" w:pos="1440"/>
        </w:tabs>
        <w:adjustRightInd w:val="0"/>
        <w:ind w:left="0" w:firstLineChars="0" w:firstLine="108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专家鉴定结论交课题组，课题组将其交由受委托单位报本会秘书处。</w:t>
      </w:r>
    </w:p>
    <w:p w:rsidR="004019BD" w:rsidRPr="00D530B8" w:rsidRDefault="004019BD" w:rsidP="004019BD">
      <w:pPr>
        <w:pStyle w:val="a4"/>
        <w:numPr>
          <w:ilvl w:val="1"/>
          <w:numId w:val="10"/>
        </w:numPr>
        <w:tabs>
          <w:tab w:val="left" w:pos="1134"/>
          <w:tab w:val="left" w:pos="1440"/>
        </w:tabs>
        <w:adjustRightInd w:val="0"/>
        <w:ind w:left="0" w:firstLineChars="0" w:firstLine="1080"/>
        <w:rPr>
          <w:rFonts w:ascii="仿宋" w:eastAsia="仿宋" w:hAnsi="仿宋"/>
          <w:color w:val="000000" w:themeColor="text1"/>
          <w:sz w:val="32"/>
          <w:szCs w:val="32"/>
        </w:rPr>
      </w:pPr>
      <w:r w:rsidRPr="00D530B8">
        <w:rPr>
          <w:rFonts w:ascii="仿宋" w:eastAsia="仿宋" w:hAnsi="仿宋" w:hint="eastAsia"/>
          <w:color w:val="000000" w:themeColor="text1"/>
          <w:sz w:val="32"/>
          <w:szCs w:val="32"/>
        </w:rPr>
        <w:t>经专家鉴定的课题经本会学术委员会确认后，本会颁发结题证书。</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在已经结题的课题中，若满足三十四条中的任意二条（其中必须包含第</w:t>
      </w:r>
      <w:r w:rsidRPr="00D530B8">
        <w:rPr>
          <w:rFonts w:ascii="Calibri" w:eastAsia="仿宋" w:hAnsi="Calibri" w:cs="Calibri" w:hint="eastAsia"/>
          <w:color w:val="000000" w:themeColor="text1"/>
          <w:sz w:val="32"/>
          <w:szCs w:val="32"/>
        </w:rPr>
        <w:t>1</w:t>
      </w:r>
      <w:r w:rsidRPr="00D530B8">
        <w:rPr>
          <w:rFonts w:ascii="Calibri" w:eastAsia="仿宋" w:hAnsi="Calibri" w:cs="Calibri" w:hint="eastAsia"/>
          <w:color w:val="000000" w:themeColor="text1"/>
          <w:sz w:val="32"/>
          <w:szCs w:val="32"/>
        </w:rPr>
        <w:t>条），可参加本会优秀科研课题的评选，本会将对获奖课题进行表彰并颁发荣誉证书。</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经费管理</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经费是课题研究的基本保障条件，本会教育科研</w:t>
      </w:r>
      <w:proofErr w:type="gramStart"/>
      <w:r w:rsidRPr="00D530B8">
        <w:rPr>
          <w:rFonts w:ascii="Calibri" w:eastAsia="仿宋" w:hAnsi="Calibri" w:cs="Calibri" w:hint="eastAsia"/>
          <w:color w:val="000000" w:themeColor="text1"/>
          <w:sz w:val="32"/>
          <w:szCs w:val="32"/>
        </w:rPr>
        <w:t>一般课题</w:t>
      </w:r>
      <w:proofErr w:type="gramEnd"/>
      <w:r w:rsidRPr="00D530B8">
        <w:rPr>
          <w:rFonts w:ascii="Calibri" w:eastAsia="仿宋" w:hAnsi="Calibri" w:cs="Calibri" w:hint="eastAsia"/>
          <w:color w:val="000000" w:themeColor="text1"/>
          <w:sz w:val="32"/>
          <w:szCs w:val="32"/>
        </w:rPr>
        <w:t>经费，包括聘请专家指导经费等自筹。重点课题经费由学会或发起单位给予部分资助。</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课题申报时需说明经费来源，数额与用途；如需财政拨款或企业赞助，需提供相关文件；经费的筹集预算和使用要符合国家财务制度及相关部门有关规定，并由出</w:t>
      </w:r>
      <w:r w:rsidRPr="00D530B8">
        <w:rPr>
          <w:rFonts w:ascii="Calibri" w:eastAsia="仿宋" w:hAnsi="Calibri" w:cs="Calibri" w:hint="eastAsia"/>
          <w:color w:val="000000" w:themeColor="text1"/>
          <w:sz w:val="32"/>
          <w:szCs w:val="32"/>
        </w:rPr>
        <w:lastRenderedPageBreak/>
        <w:t>资单位或课题负责人所在单位进行管理。</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申报课题时应按有关规定向本会缴纳课题申报评审费。课题批准立项后，应按有关规定向本会缴纳课题管理费。</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t>成果推广</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秘书处、受委托单位、课题负责人及课题负责人所在单位应采取相应措施加强对北京市教育学会科研课题成果的宣传、推广和转化应用，充分发挥其在创新理论、服务决策、指导实践、引导舆论中的作用。</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要充分利用报刊、网络等媒体，逐步建立相对稳定的成果宣传渠道。适时组织召开课题成果报告会、专题培训会或学术研讨会，充分利用北京市教育学会会刊、北京市教育学会网络、北京市教育学会</w:t>
      </w:r>
      <w:proofErr w:type="gramStart"/>
      <w:r w:rsidRPr="00D530B8">
        <w:rPr>
          <w:rFonts w:ascii="Calibri" w:eastAsia="仿宋" w:hAnsi="Calibri" w:cs="Calibri" w:hint="eastAsia"/>
          <w:color w:val="000000" w:themeColor="text1"/>
          <w:sz w:val="32"/>
          <w:szCs w:val="32"/>
        </w:rPr>
        <w:t>微信公众</w:t>
      </w:r>
      <w:proofErr w:type="gramEnd"/>
      <w:r w:rsidRPr="00D530B8">
        <w:rPr>
          <w:rFonts w:ascii="Calibri" w:eastAsia="仿宋" w:hAnsi="Calibri" w:cs="Calibri" w:hint="eastAsia"/>
          <w:color w:val="000000" w:themeColor="text1"/>
          <w:sz w:val="32"/>
          <w:szCs w:val="32"/>
        </w:rPr>
        <w:t>平台等多种途径宣传、推介课题研究成果。</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组要充分利用各种途径扩大研究成果的影响力，努力促进研究成果向实践转化；课题负责人所在单位应积极为课题成果宣传推广提供相应的条件保障；受托管理机构应适时组织相关成果的宣传推介会，加强对优秀成果的宣传报道，积极扩大优秀成果的影响力。</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课题组要及时向秘书处报送各阶段研究成果，积极向北京市教育学会会刊投稿，及时宣传推广课题研究最新成果，保障课题研究的时效性。</w:t>
      </w:r>
    </w:p>
    <w:p w:rsidR="004019BD" w:rsidRPr="00D530B8" w:rsidRDefault="004019BD" w:rsidP="004019BD">
      <w:pPr>
        <w:numPr>
          <w:ilvl w:val="0"/>
          <w:numId w:val="1"/>
        </w:numPr>
        <w:adjustRightInd w:val="0"/>
        <w:spacing w:beforeLines="50" w:before="156" w:afterLines="50" w:after="156"/>
        <w:ind w:left="1304" w:hanging="1304"/>
        <w:jc w:val="center"/>
        <w:rPr>
          <w:rFonts w:ascii="仿宋" w:eastAsia="仿宋" w:hAnsi="仿宋"/>
          <w:b/>
          <w:bCs/>
          <w:color w:val="000000" w:themeColor="text1"/>
          <w:sz w:val="32"/>
          <w:szCs w:val="32"/>
        </w:rPr>
      </w:pPr>
      <w:r w:rsidRPr="00D530B8">
        <w:rPr>
          <w:rFonts w:ascii="仿宋" w:eastAsia="仿宋" w:hAnsi="仿宋" w:hint="eastAsia"/>
          <w:b/>
          <w:bCs/>
          <w:color w:val="000000" w:themeColor="text1"/>
          <w:sz w:val="32"/>
          <w:szCs w:val="32"/>
        </w:rPr>
        <w:lastRenderedPageBreak/>
        <w:t>附则</w:t>
      </w:r>
    </w:p>
    <w:p w:rsidR="004019BD" w:rsidRPr="00D530B8" w:rsidRDefault="004019BD" w:rsidP="004019BD">
      <w:pPr>
        <w:numPr>
          <w:ilvl w:val="0"/>
          <w:numId w:val="2"/>
        </w:numPr>
        <w:tabs>
          <w:tab w:val="left" w:pos="1693"/>
          <w:tab w:val="left" w:pos="2268"/>
        </w:tabs>
        <w:adjustRightInd w:val="0"/>
        <w:ind w:left="0" w:firstLine="561"/>
        <w:rPr>
          <w:rFonts w:ascii="Calibri" w:eastAsia="仿宋" w:hAnsi="Calibri" w:cs="Calibri"/>
          <w:color w:val="000000" w:themeColor="text1"/>
          <w:sz w:val="32"/>
          <w:szCs w:val="32"/>
        </w:rPr>
      </w:pPr>
      <w:r w:rsidRPr="00D530B8">
        <w:rPr>
          <w:rFonts w:ascii="Calibri" w:eastAsia="仿宋" w:hAnsi="Calibri" w:cs="Calibri" w:hint="eastAsia"/>
          <w:color w:val="000000" w:themeColor="text1"/>
          <w:sz w:val="32"/>
          <w:szCs w:val="32"/>
        </w:rPr>
        <w:t>本管理办法的解释权属于北京市教育学会。</w:t>
      </w:r>
    </w:p>
    <w:p w:rsidR="004019BD" w:rsidRPr="00D530B8" w:rsidRDefault="004019BD" w:rsidP="004019BD">
      <w:pPr>
        <w:rPr>
          <w:color w:val="000000" w:themeColor="text1"/>
          <w:sz w:val="28"/>
          <w:szCs w:val="28"/>
        </w:rPr>
      </w:pPr>
      <w:r w:rsidRPr="00D530B8">
        <w:rPr>
          <w:rFonts w:ascii="Calibri" w:eastAsia="仿宋" w:hAnsi="Calibri" w:cs="Calibri" w:hint="eastAsia"/>
          <w:color w:val="000000" w:themeColor="text1"/>
          <w:sz w:val="32"/>
          <w:szCs w:val="32"/>
        </w:rPr>
        <w:t>本办法自公布之日起执行。</w:t>
      </w:r>
    </w:p>
    <w:p w:rsidR="004019BD" w:rsidRPr="00D530B8" w:rsidRDefault="004019BD" w:rsidP="004019BD">
      <w:pPr>
        <w:jc w:val="left"/>
        <w:rPr>
          <w:color w:val="000000" w:themeColor="text1"/>
          <w:sz w:val="28"/>
          <w:szCs w:val="28"/>
        </w:rPr>
      </w:pPr>
    </w:p>
    <w:p w:rsidR="00896938" w:rsidRDefault="00896938" w:rsidP="004019BD"/>
    <w:sectPr w:rsidR="008969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lvl w:ilvl="0">
      <w:start w:val="2"/>
      <w:numFmt w:val="japaneseCounting"/>
      <w:lvlText w:val="第%1条"/>
      <w:lvlJc w:val="left"/>
      <w:pPr>
        <w:tabs>
          <w:tab w:val="num" w:pos="1693"/>
        </w:tabs>
        <w:ind w:left="1693" w:hanging="1125"/>
      </w:pPr>
    </w:lvl>
    <w:lvl w:ilvl="1">
      <w:start w:val="1"/>
      <w:numFmt w:val="decimal"/>
      <w:lvlText w:val="%2."/>
      <w:lvlJc w:val="left"/>
      <w:pPr>
        <w:tabs>
          <w:tab w:val="num" w:pos="1447"/>
        </w:tabs>
        <w:ind w:left="1447" w:hanging="360"/>
      </w:pPr>
    </w:lvl>
    <w:lvl w:ilvl="2">
      <w:start w:val="1"/>
      <w:numFmt w:val="decimal"/>
      <w:lvlText w:val="%3."/>
      <w:lvlJc w:val="left"/>
      <w:pPr>
        <w:tabs>
          <w:tab w:val="num" w:pos="2167"/>
        </w:tabs>
        <w:ind w:left="2167" w:hanging="360"/>
      </w:pPr>
    </w:lvl>
    <w:lvl w:ilvl="3">
      <w:start w:val="1"/>
      <w:numFmt w:val="decimal"/>
      <w:lvlText w:val="%4."/>
      <w:lvlJc w:val="left"/>
      <w:pPr>
        <w:tabs>
          <w:tab w:val="num" w:pos="2887"/>
        </w:tabs>
        <w:ind w:left="2887" w:hanging="360"/>
      </w:pPr>
    </w:lvl>
    <w:lvl w:ilvl="4">
      <w:start w:val="1"/>
      <w:numFmt w:val="decimal"/>
      <w:lvlText w:val="%5."/>
      <w:lvlJc w:val="left"/>
      <w:pPr>
        <w:tabs>
          <w:tab w:val="num" w:pos="3607"/>
        </w:tabs>
        <w:ind w:left="3607" w:hanging="360"/>
      </w:pPr>
    </w:lvl>
    <w:lvl w:ilvl="5">
      <w:start w:val="1"/>
      <w:numFmt w:val="decimal"/>
      <w:lvlText w:val="%6."/>
      <w:lvlJc w:val="left"/>
      <w:pPr>
        <w:tabs>
          <w:tab w:val="num" w:pos="4327"/>
        </w:tabs>
        <w:ind w:left="4327" w:hanging="360"/>
      </w:pPr>
    </w:lvl>
    <w:lvl w:ilvl="6">
      <w:start w:val="1"/>
      <w:numFmt w:val="decimal"/>
      <w:lvlText w:val="%7."/>
      <w:lvlJc w:val="left"/>
      <w:pPr>
        <w:tabs>
          <w:tab w:val="num" w:pos="5047"/>
        </w:tabs>
        <w:ind w:left="5047" w:hanging="360"/>
      </w:pPr>
    </w:lvl>
    <w:lvl w:ilvl="7">
      <w:start w:val="1"/>
      <w:numFmt w:val="decimal"/>
      <w:lvlText w:val="%8."/>
      <w:lvlJc w:val="left"/>
      <w:pPr>
        <w:tabs>
          <w:tab w:val="num" w:pos="5767"/>
        </w:tabs>
        <w:ind w:left="5767" w:hanging="360"/>
      </w:pPr>
    </w:lvl>
    <w:lvl w:ilvl="8">
      <w:start w:val="1"/>
      <w:numFmt w:val="decimal"/>
      <w:lvlText w:val="%9."/>
      <w:lvlJc w:val="left"/>
      <w:pPr>
        <w:tabs>
          <w:tab w:val="num" w:pos="6487"/>
        </w:tabs>
        <w:ind w:left="6487" w:hanging="360"/>
      </w:pPr>
    </w:lvl>
  </w:abstractNum>
  <w:abstractNum w:abstractNumId="1" w15:restartNumberingAfterBreak="0">
    <w:nsid w:val="07FB5D8D"/>
    <w:multiLevelType w:val="multilevel"/>
    <w:tmpl w:val="07FB5D8D"/>
    <w:lvl w:ilvl="0">
      <w:start w:val="1"/>
      <w:numFmt w:val="japaneseCounting"/>
      <w:lvlText w:val="第%1章"/>
      <w:lvlJc w:val="left"/>
      <w:pPr>
        <w:ind w:left="1303" w:hanging="1305"/>
      </w:pPr>
      <w:rPr>
        <w:rFonts w:cs="Times New Roman"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abstractNum w:abstractNumId="2" w15:restartNumberingAfterBreak="0">
    <w:nsid w:val="20C4357D"/>
    <w:multiLevelType w:val="multilevel"/>
    <w:tmpl w:val="20C4357D"/>
    <w:lvl w:ilvl="0">
      <w:start w:val="1"/>
      <w:numFmt w:val="japaneseCounting"/>
      <w:lvlText w:val="第%1条"/>
      <w:lvlJc w:val="left"/>
      <w:pPr>
        <w:tabs>
          <w:tab w:val="num" w:pos="1125"/>
        </w:tabs>
        <w:ind w:left="1125" w:hanging="1125"/>
      </w:pPr>
    </w:lvl>
    <w:lvl w:ilvl="1">
      <w:start w:val="1"/>
      <w:numFmt w:val="decimal"/>
      <w:lvlText w:val="%2."/>
      <w:lvlJc w:val="left"/>
      <w:pPr>
        <w:tabs>
          <w:tab w:val="num" w:pos="6740"/>
        </w:tabs>
        <w:ind w:left="67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D81746F"/>
    <w:multiLevelType w:val="multilevel"/>
    <w:tmpl w:val="2D81746F"/>
    <w:lvl w:ilvl="0">
      <w:start w:val="1"/>
      <w:numFmt w:val="japaneseCounting"/>
      <w:lvlText w:val="第%1条"/>
      <w:lvlJc w:val="left"/>
      <w:pPr>
        <w:tabs>
          <w:tab w:val="num" w:pos="1125"/>
        </w:tabs>
        <w:ind w:left="1125" w:hanging="1125"/>
      </w:pPr>
      <w:rPr>
        <w:rFonts w:hint="eastAsia"/>
      </w:rPr>
    </w:lvl>
    <w:lvl w:ilvl="1">
      <w:start w:val="1"/>
      <w:numFmt w:val="decimal"/>
      <w:lvlText w:val="%2."/>
      <w:lvlJc w:val="left"/>
      <w:pPr>
        <w:tabs>
          <w:tab w:val="num" w:pos="6740"/>
        </w:tabs>
        <w:ind w:left="67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4" w15:restartNumberingAfterBreak="0">
    <w:nsid w:val="3FAC633E"/>
    <w:multiLevelType w:val="multilevel"/>
    <w:tmpl w:val="3FAC633E"/>
    <w:lvl w:ilvl="0">
      <w:start w:val="1"/>
      <w:numFmt w:val="japaneseCounting"/>
      <w:lvlText w:val="第%1条"/>
      <w:lvlJc w:val="left"/>
      <w:pPr>
        <w:tabs>
          <w:tab w:val="num" w:pos="1125"/>
        </w:tabs>
        <w:ind w:left="1125" w:hanging="1125"/>
      </w:p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1594091"/>
    <w:multiLevelType w:val="multilevel"/>
    <w:tmpl w:val="41594091"/>
    <w:lvl w:ilvl="0">
      <w:start w:val="1"/>
      <w:numFmt w:val="japaneseCounting"/>
      <w:lvlText w:val="第%1条"/>
      <w:lvlJc w:val="left"/>
      <w:pPr>
        <w:tabs>
          <w:tab w:val="num" w:pos="1125"/>
        </w:tabs>
        <w:ind w:left="1125" w:hanging="1125"/>
      </w:p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9B154CF"/>
    <w:multiLevelType w:val="multilevel"/>
    <w:tmpl w:val="49B154CF"/>
    <w:lvl w:ilvl="0">
      <w:start w:val="1"/>
      <w:numFmt w:val="japaneseCounting"/>
      <w:lvlText w:val="第%1条"/>
      <w:lvlJc w:val="left"/>
      <w:pPr>
        <w:tabs>
          <w:tab w:val="num" w:pos="1551"/>
        </w:tabs>
        <w:ind w:left="1551" w:hanging="1125"/>
      </w:p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CF05A2C"/>
    <w:multiLevelType w:val="multilevel"/>
    <w:tmpl w:val="4CF05A2C"/>
    <w:lvl w:ilvl="0">
      <w:start w:val="1"/>
      <w:numFmt w:val="japaneseCounting"/>
      <w:lvlText w:val="第%1条"/>
      <w:lvlJc w:val="left"/>
      <w:pPr>
        <w:tabs>
          <w:tab w:val="num" w:pos="1125"/>
        </w:tabs>
        <w:ind w:left="1125" w:hanging="1125"/>
      </w:p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9FA0A0C"/>
    <w:multiLevelType w:val="multilevel"/>
    <w:tmpl w:val="59FA0A0C"/>
    <w:lvl w:ilvl="0">
      <w:start w:val="1"/>
      <w:numFmt w:val="japaneseCounting"/>
      <w:lvlText w:val="第%1条"/>
      <w:lvlJc w:val="left"/>
      <w:pPr>
        <w:tabs>
          <w:tab w:val="num" w:pos="1125"/>
        </w:tabs>
        <w:ind w:left="1125" w:hanging="1125"/>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9" w15:restartNumberingAfterBreak="0">
    <w:nsid w:val="723F22F2"/>
    <w:multiLevelType w:val="multilevel"/>
    <w:tmpl w:val="723F22F2"/>
    <w:lvl w:ilvl="0">
      <w:start w:val="1"/>
      <w:numFmt w:val="japaneseCounting"/>
      <w:lvlText w:val="第%1条"/>
      <w:lvlJc w:val="left"/>
      <w:pPr>
        <w:tabs>
          <w:tab w:val="num" w:pos="1125"/>
        </w:tabs>
        <w:ind w:left="1125" w:hanging="1125"/>
      </w:p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 w:numId="5">
    <w:abstractNumId w:val="4"/>
  </w:num>
  <w:num w:numId="6">
    <w:abstractNumId w:val="7"/>
  </w:num>
  <w:num w:numId="7">
    <w:abstractNumId w:val="5"/>
  </w:num>
  <w:num w:numId="8">
    <w:abstractNumId w:val="8"/>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9BD"/>
    <w:rsid w:val="004019BD"/>
    <w:rsid w:val="00896938"/>
    <w:rsid w:val="00FE3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5776E"/>
  <w15:chartTrackingRefBased/>
  <w15:docId w15:val="{1BEB3016-1E89-4CD9-9A9A-5285117F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19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019BD"/>
    <w:rPr>
      <w:b/>
      <w:bCs/>
    </w:rPr>
  </w:style>
  <w:style w:type="paragraph" w:styleId="a4">
    <w:name w:val="List Paragraph"/>
    <w:basedOn w:val="a"/>
    <w:qFormat/>
    <w:rsid w:val="004019B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SRT</dc:creator>
  <cp:keywords/>
  <dc:description/>
  <cp:lastModifiedBy>张三</cp:lastModifiedBy>
  <cp:revision>2</cp:revision>
  <dcterms:created xsi:type="dcterms:W3CDTF">2021-03-17T08:32:00Z</dcterms:created>
  <dcterms:modified xsi:type="dcterms:W3CDTF">2021-03-18T10:07:00Z</dcterms:modified>
</cp:coreProperties>
</file>